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Mekkaniżmi Minimi għall-Interoperabbiltà (MIMs)</w:t>
      </w:r>
    </w:p>
    <w:p>
      <w:pPr>
        <w:spacing w:before="40" w:after="320"/>
        <w:jc w:val="center"/>
      </w:pPr>
      <w:r>
        <w:rPr>
          <w:b/>
          <w:i w:val="0"/>
          <w:color w:val="0B7485"/>
          <w:sz w:val="30"/>
        </w:rPr>
        <w:t>X'għandek tispeċifika fid-dokumenti tas-sejħa għall-offerti biex il-belt iżżomm il-kontroll tad-data tagħha</w:t>
      </w:r>
    </w:p>
    <w:p>
      <w:pPr>
        <w:spacing w:before="40" w:after="120"/>
        <w:jc w:val="center"/>
      </w:pPr>
      <w:r>
        <w:rPr>
          <w:b w:val="0"/>
          <w:i w:val="0"/>
          <w:color w:val="646B82"/>
          <w:sz w:val="22"/>
        </w:rPr>
        <w:t>Speċifikazzjoni: MIMs Plus 9.0 minn OASC</w:t>
      </w:r>
    </w:p>
    <w:p>
      <w:pPr>
        <w:spacing w:before="40" w:after="80"/>
        <w:jc w:val="center"/>
      </w:pPr>
      <w:r>
        <w:rPr>
          <w:b w:val="0"/>
          <w:i w:val="0"/>
          <w:color w:val="646B82"/>
          <w:sz w:val="18"/>
        </w:rPr>
        <w:t>Għall-uffiċjali tal-akkwist pubbliku, il-maniġers tal-proġetti u l-maniġers tal-IT tal-muniċipalitajiet Ewropej</w:t>
      </w:r>
    </w:p>
    <w:p>
      <w:pPr>
        <w:spacing w:before="40" w:after="80"/>
        <w:jc w:val="center"/>
      </w:pPr>
      <w:r>
        <w:rPr>
          <w:b w:val="0"/>
          <w:i w:val="0"/>
          <w:color w:val="646B82"/>
          <w:sz w:val="17"/>
        </w:rPr>
        <w:t>Awtur tal-ktejjeb: Marek Mráz</w:t>
      </w:r>
    </w:p>
    <w:p>
      <w:r>
        <w:br w:type="page"/>
      </w:r>
    </w:p>
    <w:p>
      <w:pPr>
        <w:spacing w:before="120" w:after="160"/>
      </w:pPr>
      <w:r>
        <w:rPr>
          <w:b/>
          <w:i w:val="0"/>
          <w:color w:val="2F3F9E"/>
          <w:sz w:val="36"/>
        </w:rPr>
        <w:t>L-għan ta' dan il-ktejjeb</w:t>
      </w:r>
    </w:p>
    <w:p>
      <w:pPr>
        <w:spacing w:before="40" w:after="160"/>
      </w:pPr>
      <w:r>
        <w:rPr>
          <w:b w:val="0"/>
          <w:i w:val="0"/>
          <w:sz w:val="21"/>
        </w:rPr>
        <w:t>Kull sena, il-bliet jixtru software: sistemi ta' parkeġġ, pjattaformi ta' sensuri, portali ta' mapep, tewmin diġitali. Spiss wisq, id-data li jiġbru dawn is-sistemi tispiċċa msakkra ġo fihom. Meta jintemm il-kuntratt, id-data — imħallsa b'fondi pubbliċi — titlaq mal-fornitur, jew tibqa' maqbuda f'format li ħadd ieħor ma jista' jaqra.</w:t>
      </w:r>
    </w:p>
    <w:p>
      <w:pPr>
        <w:spacing w:before="40" w:after="160"/>
      </w:pPr>
      <w:r>
        <w:rPr>
          <w:b w:val="0"/>
          <w:i w:val="0"/>
          <w:sz w:val="21"/>
        </w:rPr>
        <w:t>M'hemmx għalfejn ikun hekk. Il-Mekkaniżmi Minimi għall-Interoperabbiltà (MIMs), miżmuma minn Open &amp; Agile Smart Cities (OASC) u approvati permezz tal-moviment Ewropew living-in.eu, jiddeskrivu r-rekwiżiti tekniċi minimi li jżommu d-data tiegħek miftuħa, li tista' terġa' tintuża u newtrali mill-fornituri. Huma deliberatament konċiżi: mhumiex arkitettura kbira, iżda biss il-ftit kundizzjonijiet li jridu japplikaw sabiex is-sistemi jkunu jistgħu jiskambjaw id-data.</w:t>
      </w:r>
    </w:p>
    <w:p>
      <w:pPr>
        <w:spacing w:before="40" w:after="160"/>
      </w:pPr>
      <w:r>
        <w:rPr>
          <w:b w:val="0"/>
          <w:i w:val="0"/>
          <w:sz w:val="21"/>
        </w:rPr>
        <w:t>M'hemm bżonn l-ebda sfond tekniku biex tuża dan il-ktejjeb. Kull lista ta' verifika tibdel MIM wieħed f'punti ta' verifika b'lingwaġġ sempliċi li tista' tikkopja f'sejħa għall-offerti, bir-raġuni għalfejn kull wieħed jipproteġik. Eżatt wara l-lista ta' verifika ssib kull rekwiżit ta' dak il-MIM, kelma b'kelma, sabiex il-kollegi tekniċi u l-offerenti tiegħek ikunu jistgħu jivverifikaw id-dettalji.</w:t>
      </w:r>
    </w:p>
    <w:p>
      <w:pPr>
        <w:spacing w:before="40" w:after="160"/>
      </w:pPr>
      <w:r>
        <w:rPr>
          <w:b w:val="0"/>
          <w:i w:val="0"/>
          <w:sz w:val="21"/>
        </w:rPr>
        <w:t>Il-bliet li jirrikjedu l-MIMs jixtru darba u jerġgħu jużaw bosta drabi: id-data dwar il-kwalità tal-arja tforni d-dashboard tal-iskola, u l-inventarju tad-dwal tat-toroq jalimenta l-pjan tal-enerġija, u l-fornitur li jmiss ikompli fejn ħalla tal-aħħar. Dan huwa xi tfisser l-interoperabbiltà fil-prattika — u hija dejjem aktar mistennija fi proġetti ffinanzjati mill-UE.</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“Il-mekkaniżmi minimi għall-interoperabbiltà (MIMs) jippermettu livell minimu iżda suffiċjenti ta' interoperabbiltà għad-data, is-sistemi, u s-servizzi speċifikament fil-kuntest ta' soluzzjonijiet għal bliet intelliġenti.</w:t>
              <w:br/>
              <w:t>Il-pubbliku fil-mira għal dan id-dokument huma:</w:t>
              <w:br/>
              <w:t>1. Fornituri ta' soluzzjonijiet li jixtiequ jiżguraw li s-soluzzjonijiet tagħhom ikunu interoperabbli ma' oħrajn u jippermettu skambju fluwidu ta' data fi ħdan kuntest ta' Bliet u Komunitajiet Intelliġenti.</w:t>
              <w:br/>
              <w:t>2. Xerrejja pubbliċi li jixtiequ jakkwistaw soluzzjonijiet li jilqgħu għall-futur u jippermettu integrazzjoni kosteffettiva fi ħdan arkitettura eżistenti tat-Teknoloġija tal-Informazzjoni u l-Komunikazzjoni (ICT) għal Bliet u Komunitajiet Intelliġenti.”</w:t>
            </w:r>
          </w:p>
        </w:tc>
      </w:tr>
    </w:tbl>
    <w:p>
      <w:pPr>
        <w:spacing w:before="240" w:after="60"/>
      </w:pPr>
      <w:r>
        <w:rPr>
          <w:b/>
          <w:i w:val="0"/>
          <w:color w:val="2F3F9E"/>
          <w:sz w:val="22"/>
        </w:rPr>
        <w:t>Kif il-MIMs jidħlu fil-liġi tal-UE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Il-MIMs huma speċifikazzjoni teknika, mhux liġi. Huma jippontaw fl-istess direzzjoni bħar-regoli tal-UE li diġà japplikaw għal data pubblika u servizzi diġitali:</w:t>
            </w:r>
          </w:p>
          <w:p>
            <w:pPr>
              <w:spacing w:before="20" w:after="60"/>
            </w:pPr>
            <w:r>
              <w:rPr>
                <w:b/>
                <w:i w:val="0"/>
                <w:color w:val="2F3F9E"/>
                <w:sz w:val="19"/>
              </w:rPr>
              <w:t>Direttiva dwar l-Akkwist Pubbliku</w:t>
            </w:r>
            <w:r>
              <w:rPr>
                <w:b w:val="0"/>
                <w:i w:val="0"/>
                <w:color w:val="646B82"/>
                <w:sz w:val="17"/>
              </w:rPr>
              <w:t xml:space="preserve"> (Direttiva 2014/24/UE, Artikolu 42): </w:t>
            </w:r>
            <w:r>
              <w:rPr>
                <w:b w:val="0"/>
                <w:i w:val="0"/>
                <w:sz w:val="19"/>
              </w:rPr>
              <w:t>l-ispeċifikazzjonijiet tekniċi jistgħu jirreferu għal standards, dejjem b'“jew ekwivalenti”; bħala regola ma jistgħux isemmu marka jew prodott speċifiku.</w:t>
            </w:r>
          </w:p>
          <w:p>
            <w:pPr>
              <w:spacing w:before="20" w:after="60"/>
            </w:pPr>
            <w:r>
              <w:rPr>
                <w:b/>
                <w:i w:val="0"/>
                <w:color w:val="2F3F9E"/>
                <w:sz w:val="19"/>
              </w:rPr>
              <w:t>L-Att dwar id-Data</w:t>
            </w:r>
            <w:r>
              <w:rPr>
                <w:b w:val="0"/>
                <w:i w:val="0"/>
                <w:color w:val="646B82"/>
                <w:sz w:val="17"/>
              </w:rPr>
              <w:t xml:space="preserve"> (Regolament (UE) 2023/2854): </w:t>
            </w:r>
            <w:r>
              <w:rPr>
                <w:b w:val="0"/>
                <w:i w:val="0"/>
                <w:sz w:val="19"/>
              </w:rPr>
              <w:t>aċċess għal data minn prodotti konnessi, u bdil bejn fornituri tal-cloud mingħajr intrappolament.</w:t>
            </w:r>
          </w:p>
          <w:p>
            <w:pPr>
              <w:spacing w:before="20" w:after="60"/>
            </w:pPr>
            <w:r>
              <w:rPr>
                <w:b/>
                <w:i w:val="0"/>
                <w:color w:val="2F3F9E"/>
                <w:sz w:val="19"/>
              </w:rPr>
              <w:t>L-Att dwar Ewropa Interoperabbli</w:t>
            </w:r>
            <w:r>
              <w:rPr>
                <w:b w:val="0"/>
                <w:i w:val="0"/>
                <w:color w:val="646B82"/>
                <w:sz w:val="17"/>
              </w:rPr>
              <w:t xml:space="preserve"> (Regolament (UE) 2024/903): </w:t>
            </w:r>
            <w:r>
              <w:rPr>
                <w:b w:val="0"/>
                <w:i w:val="0"/>
                <w:sz w:val="19"/>
              </w:rPr>
              <w:t>valutazzjonijiet tal-interoperabbiltà għal servizzi pubbliċi diġitali transfruntiera, u l-użu mill-ġdid ta' soluzzjonijiet miftuħa.</w:t>
            </w:r>
          </w:p>
          <w:p>
            <w:pPr>
              <w:spacing w:before="20" w:after="60"/>
            </w:pPr>
            <w:r>
              <w:rPr>
                <w:b/>
                <w:i w:val="0"/>
                <w:color w:val="2F3F9E"/>
                <w:sz w:val="19"/>
              </w:rPr>
              <w:t>Direttiva dwar id-Data Miftuħa</w:t>
            </w:r>
            <w:r>
              <w:rPr>
                <w:b w:val="0"/>
                <w:i w:val="0"/>
                <w:color w:val="646B82"/>
                <w:sz w:val="17"/>
              </w:rPr>
              <w:t xml:space="preserve"> (Direttiva (UE) 2019/1024): </w:t>
            </w:r>
            <w:r>
              <w:rPr>
                <w:b w:val="0"/>
                <w:i w:val="0"/>
                <w:sz w:val="19"/>
              </w:rPr>
              <w:t>settijiet ta' data ta' valur għoli ppubblikati mingħajr ħlas, li jinqraw mill-magni, permezz ta' APIs.</w:t>
            </w:r>
          </w:p>
          <w:p>
            <w:pPr>
              <w:spacing w:before="20" w:after="60"/>
            </w:pPr>
            <w:r>
              <w:rPr>
                <w:b/>
                <w:i w:val="0"/>
                <w:color w:val="2F3F9E"/>
                <w:sz w:val="19"/>
              </w:rPr>
              <w:t>Direttiva NIS2</w:t>
            </w:r>
            <w:r>
              <w:rPr>
                <w:b w:val="0"/>
                <w:i w:val="0"/>
                <w:color w:val="646B82"/>
                <w:sz w:val="17"/>
              </w:rPr>
              <w:t xml:space="preserve"> (Direttiva (UE) 2022/2555): </w:t>
            </w:r>
            <w:r>
              <w:rPr>
                <w:b w:val="0"/>
                <w:i w:val="0"/>
                <w:sz w:val="19"/>
              </w:rPr>
              <w:t>linja bażi ta' ċibersigurtà; il-liġi nazzjonali tiddeċiedi safejn tkopri l-amministrazzjoni lokali.</w:t>
            </w:r>
          </w:p>
          <w:p>
            <w:pPr>
              <w:spacing w:before="20" w:after="60"/>
            </w:pPr>
            <w:r>
              <w:rPr>
                <w:b/>
                <w:i w:val="0"/>
                <w:color w:val="2F3F9E"/>
                <w:sz w:val="19"/>
              </w:rPr>
              <w:t>GDPR</w:t>
            </w:r>
            <w:r>
              <w:rPr>
                <w:b w:val="0"/>
                <w:i w:val="0"/>
                <w:color w:val="646B82"/>
                <w:sz w:val="17"/>
              </w:rPr>
              <w:t xml:space="preserve"> (Regolament (UE) 2016/679): </w:t>
            </w:r>
            <w:r>
              <w:rPr>
                <w:b w:val="0"/>
                <w:i w:val="0"/>
                <w:sz w:val="19"/>
              </w:rPr>
              <w:t>data personali f'sistemi tal-belt (parkeġġ, kameras, mobbiltà).</w:t>
            </w:r>
          </w:p>
          <w:p>
            <w:pPr>
              <w:spacing w:before="20" w:after="60"/>
            </w:pPr>
            <w:r>
              <w:rPr>
                <w:b/>
                <w:i w:val="0"/>
                <w:color w:val="2F3F9E"/>
                <w:sz w:val="19"/>
              </w:rPr>
              <w:t>L-Att dwar l-IA</w:t>
            </w:r>
            <w:r>
              <w:rPr>
                <w:b w:val="0"/>
                <w:i w:val="0"/>
                <w:color w:val="646B82"/>
                <w:sz w:val="17"/>
              </w:rPr>
              <w:t xml:space="preserve"> (Regolament (UE) 2024/1689): </w:t>
            </w:r>
            <w:r>
              <w:rPr>
                <w:b w:val="0"/>
                <w:i w:val="0"/>
                <w:sz w:val="19"/>
              </w:rPr>
              <w:t>regoli għal sistemi ta' intelliġenza artifiċjali; rilevanti għal mudelli ta' IA fi tewmin diġitali.</w:t>
            </w:r>
          </w:p>
          <w:p>
            <w:pPr>
              <w:spacing w:before="20" w:after="60"/>
            </w:pPr>
            <w:r>
              <w:rPr>
                <w:b w:val="0"/>
                <w:i/>
                <w:color w:val="646B82"/>
                <w:sz w:val="17"/>
              </w:rPr>
              <w:t>Għal skop ta' gwida biss. Iċċekkja kif pajjiżek ittraspona kull att.</w:t>
            </w:r>
          </w:p>
        </w:tc>
      </w:tr>
    </w:tbl>
    <w:p>
      <w:r>
        <w:br w:type="page"/>
      </w:r>
    </w:p>
    <w:p>
      <w:pPr>
        <w:spacing w:before="120" w:after="160"/>
      </w:pPr>
      <w:r>
        <w:rPr>
          <w:b/>
          <w:i w:val="0"/>
          <w:color w:val="2F3F9E"/>
          <w:sz w:val="36"/>
        </w:rPr>
        <w:t>Kif tuża dan il-ktejjeb</w:t>
      </w:r>
    </w:p>
    <w:p>
      <w:pPr>
        <w:spacing w:before="40" w:after="120"/>
      </w:pPr>
      <w:r>
        <w:rPr>
          <w:b/>
          <w:i w:val="0"/>
          <w:color w:val="2F3F9E"/>
          <w:sz w:val="22"/>
        </w:rPr>
        <w:t xml:space="preserve">1. Ipprepara  </w:t>
      </w:r>
      <w:r>
        <w:rPr>
          <w:b w:val="0"/>
          <w:i w:val="0"/>
          <w:sz w:val="20"/>
        </w:rPr>
        <w:t>Aqra s-seba' listi ta' verifika. Immarka dawk li japplikaw għal dak li qed tixtri. Il-biċċa l-kbira tas-sejħiet għall-offerti jeħtieġu MIM0, MIM1, MIM2 u MIM6; żid MIM3 meta d-data tkun kondiviża ma' partijiet terzi jew permezz ta' portal tad-data, MIM7 għal kwalunkwe ħaġa b'mappa, MIM8 għal tewmin diġitali.</w:t>
      </w:r>
    </w:p>
    <w:p>
      <w:pPr>
        <w:spacing w:before="40" w:after="120"/>
      </w:pPr>
      <w:r>
        <w:rPr>
          <w:b/>
          <w:i w:val="0"/>
          <w:color w:val="2F3F9E"/>
          <w:sz w:val="22"/>
        </w:rPr>
        <w:t xml:space="preserve">2. Agħmel sejħa  </w:t>
      </w:r>
      <w:r>
        <w:rPr>
          <w:b w:val="0"/>
          <w:i w:val="0"/>
          <w:sz w:val="20"/>
        </w:rPr>
        <w:t>Ikkopja l-punti mmarkati tal-lista ta' verifika fir-rekwiżiti tiegħek. Kull punt huwa miktub bħala sentenza li tista' twaħħal. Żid il-klawsoli trasversali: dawn jiswew ftit u jipprevjenu l-intrappolament.</w:t>
      </w:r>
    </w:p>
    <w:p>
      <w:pPr>
        <w:spacing w:before="40" w:after="120"/>
      </w:pPr>
      <w:r>
        <w:rPr>
          <w:b/>
          <w:i w:val="0"/>
          <w:color w:val="2F3F9E"/>
          <w:sz w:val="22"/>
        </w:rPr>
        <w:t xml:space="preserve">3. Evalwa  </w:t>
      </w:r>
      <w:r>
        <w:rPr>
          <w:b w:val="0"/>
          <w:i w:val="0"/>
          <w:sz w:val="20"/>
        </w:rPr>
        <w:t>Itlob lill-offerenti juru, mhux iwiegħdu (ara l-klawżola b'dak l-isem). Ivverifika l-konformità mat-tabella ta' konformità li mela l-offerent.</w:t>
      </w:r>
    </w:p>
    <w:p>
      <w:pPr>
        <w:spacing w:before="40" w:after="120"/>
      </w:pPr>
      <w:r>
        <w:rPr>
          <w:b/>
          <w:i w:val="0"/>
          <w:color w:val="2F3F9E"/>
          <w:sz w:val="22"/>
        </w:rPr>
        <w:t xml:space="preserve">4. Ikkonsenja  </w:t>
      </w:r>
      <w:r>
        <w:rPr>
          <w:b w:val="0"/>
          <w:i w:val="0"/>
          <w:sz w:val="20"/>
        </w:rPr>
        <w:t>Malli ssir l-aċċettazzjoni, erġa' ttestja kull punt li mmarkajt. Rekwiżit li ma jiġix ittestjat mal-kunsinna qatt ma kien verament rekwiżit.</w:t>
      </w:r>
    </w:p>
    <w:p>
      <w:pPr>
        <w:spacing w:before="200" w:after="80"/>
      </w:pPr>
      <w:r>
        <w:rPr>
          <w:b/>
          <w:i w:val="0"/>
          <w:color w:val="0B7485"/>
          <w:sz w:val="22"/>
        </w:rPr>
        <w:t>Kif taqra l-kwotazzjonijiet tal-ispeċifikazzjoni</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GĦANDU / GĦANDHOM (SHALL / MUST)</w:t>
            </w:r>
            <w:r>
              <w:rPr>
                <w:b w:val="0"/>
                <w:i w:val="0"/>
                <w:sz w:val="19"/>
              </w:rPr>
              <w:t xml:space="preserve">  obbligatorju. Is-sistema mhix konformi mingħajru.</w:t>
            </w:r>
          </w:p>
          <w:p>
            <w:pPr>
              <w:spacing w:before="20" w:after="60"/>
            </w:pPr>
            <w:r>
              <w:rPr>
                <w:b/>
                <w:i w:val="0"/>
                <w:color w:val="2F3F9E"/>
                <w:sz w:val="19"/>
              </w:rPr>
              <w:t xml:space="preserve">•  </w:t>
            </w:r>
            <w:r>
              <w:rPr>
                <w:b/>
                <w:i w:val="0"/>
                <w:color w:val="2F3F9E"/>
                <w:sz w:val="19"/>
                <w:highlight w:val="yellow"/>
              </w:rPr>
              <w:t>M'GĦANDUX / M'GĦANDHOMX (MUST NOT)</w:t>
            </w:r>
            <w:r>
              <w:rPr>
                <w:b w:val="0"/>
                <w:i w:val="0"/>
                <w:sz w:val="19"/>
              </w:rPr>
              <w:t xml:space="preserve">  ipprojbit. Sistema li tagħmlu mhix konformi.</w:t>
            </w:r>
          </w:p>
          <w:p>
            <w:pPr>
              <w:spacing w:before="20" w:after="60"/>
            </w:pPr>
            <w:r>
              <w:rPr>
                <w:b/>
                <w:i w:val="0"/>
                <w:color w:val="2F3F9E"/>
                <w:sz w:val="19"/>
              </w:rPr>
              <w:t xml:space="preserve">•  </w:t>
            </w:r>
            <w:r>
              <w:rPr>
                <w:b/>
                <w:i w:val="0"/>
                <w:color w:val="2F3F9E"/>
                <w:sz w:val="19"/>
                <w:highlight w:val="yellow"/>
              </w:rPr>
              <w:t>GĦANDU JIKKUNSIDRA (SHOULD)</w:t>
            </w:r>
            <w:r>
              <w:rPr>
                <w:b w:val="0"/>
                <w:i w:val="0"/>
                <w:sz w:val="19"/>
              </w:rPr>
              <w:t xml:space="preserve">  rakkomandat bil-qawwa. Kwalunkwe devjazzjoni teħtieġ raġuni tajba bil-miktub.</w:t>
            </w:r>
          </w:p>
          <w:p>
            <w:pPr>
              <w:spacing w:before="20" w:after="60"/>
            </w:pPr>
            <w:r>
              <w:rPr>
                <w:b/>
                <w:i w:val="0"/>
                <w:color w:val="2F3F9E"/>
                <w:sz w:val="19"/>
              </w:rPr>
              <w:t xml:space="preserve">•  </w:t>
            </w:r>
            <w:r>
              <w:rPr>
                <w:b/>
                <w:i w:val="0"/>
                <w:color w:val="2F3F9E"/>
                <w:sz w:val="19"/>
                <w:highlight w:val="yellow"/>
              </w:rPr>
              <w:t>JISTA' / JISTGĦU (MAY)</w:t>
            </w:r>
            <w:r>
              <w:rPr>
                <w:b w:val="0"/>
                <w:i w:val="0"/>
                <w:sz w:val="19"/>
              </w:rPr>
              <w:t xml:space="preserve">  fakultattiv. Tajjeb li jkun hemm, qatt mhu meħtieġ.</w:t>
            </w:r>
          </w:p>
          <w:p>
            <w:pPr>
              <w:spacing w:before="20" w:after="60"/>
            </w:pPr>
            <w:r>
              <w:rPr>
                <w:b/>
                <w:i w:val="0"/>
                <w:color w:val="2F3F9E"/>
                <w:sz w:val="19"/>
              </w:rPr>
              <w:t xml:space="preserve">•  </w:t>
            </w:r>
            <w:r>
              <w:rPr>
                <w:b/>
                <w:i w:val="0"/>
                <w:color w:val="2F3F9E"/>
                <w:sz w:val="19"/>
                <w:highlight w:val="yellow"/>
              </w:rPr>
              <w:t>JISTA' / JISTGĦU (CAN)</w:t>
            </w:r>
            <w:r>
              <w:rPr>
                <w:b w:val="0"/>
                <w:i w:val="0"/>
                <w:sz w:val="19"/>
              </w:rPr>
              <w:t xml:space="preserve">  possibbiltà, mhux rekwiżit. Jgħid x'inhu possibbli u ma jobbliga lil ħadd.</w:t>
            </w:r>
          </w:p>
          <w:p>
            <w:pPr>
              <w:spacing w:before="20" w:after="60"/>
            </w:pPr>
            <w:r>
              <w:rPr>
                <w:b w:val="0"/>
                <w:i w:val="0"/>
                <w:sz w:val="19"/>
              </w:rPr>
              <w:t>Il-punti tal-lista ta' verifika jiddikjaraw kull punt bħala rekwiżit anki fejn l-ispeċifikazzjoni tirrakkomanda biss (għandu jikkunsidra) jew telenka mekkaniżmu kandidat. Dik hija d-deċiżjoni tal-awtorità kontraenti.</w:t>
            </w:r>
          </w:p>
        </w:tc>
      </w:tr>
    </w:tbl>
    <w:p>
      <w:pPr>
        <w:spacing w:before="160" w:after="80"/>
      </w:pPr>
      <w:r>
        <w:rPr>
          <w:b w:val="0"/>
          <w:i/>
          <w:color w:val="646B82"/>
          <w:sz w:val="18"/>
        </w:rPr>
        <w:t>Kull punt tal-lista ta' verifika jġorr referenza żgħira bħal → MIM0 R1.1. Dak huwa r-rekwiżit f'MIMs Plus 9.0 minn fejn ġej; eżatt wara l-lista ta' verifika ssib kull rekwiżit ta' dak il-MIM kelma b'kelma. MIM0 biss jiddefinixxi l-kliem prinċipali: jgħoddu meta jkunu miktuba b'ittri kbar, il-konvenzjoni ta' IETF RFC 2119 u RFC 8174 (CAN ġej mid-Direttivi ISO/IEC, Parti 2). Il-MIMs l-oħra m'għandhomx definizzjoni: MIM6 jikteb SHALL l-aktar b'ittri kbar, MIM2, MIM3, MIM7 u MIM8 jiktbu shall, should u must b'ittri żgħar, u MIM1 jużahom biss fid-deskrizzjoni ta' mekkaniżmu (MUST NOT fit-taqsima 3.1). Dan il-ktejjeb jaqra l-kliem b'ittri żgħar bl-istess mod; offerent jista' jaqrahom b'mod aktar laxk.</w:t>
      </w:r>
    </w:p>
    <w:p>
      <w:r>
        <w:br w:type="page"/>
      </w:r>
    </w:p>
    <w:p>
      <w:pPr>
        <w:spacing w:before="120" w:after="160"/>
      </w:pPr>
      <w:r>
        <w:rPr>
          <w:b/>
          <w:i w:val="0"/>
          <w:color w:val="2F3F9E"/>
          <w:sz w:val="36"/>
        </w:rPr>
        <w:t>Seba' MIMs u tliet għodod</w:t>
      </w:r>
    </w:p>
    <w:p>
      <w:pPr>
        <w:spacing w:before="40" w:after="200"/>
      </w:pPr>
      <w:r>
        <w:rPr>
          <w:b w:val="0"/>
          <w:i w:val="0"/>
          <w:sz w:val="21"/>
        </w:rPr>
        <w:t>Seba' mekkaniżmi żgħar, għan wieħed: id-data tibqa' taħt il-kontroll tal-belt u s-sistemi jaħdmu flimkien.</w:t>
      </w:r>
    </w:p>
    <w:p>
      <w:pPr>
        <w:spacing w:before="40" w:after="20"/>
      </w:pPr>
      <w:r>
        <w:rPr>
          <w:b/>
          <w:i w:val="0"/>
          <w:color w:val="2F3F9E"/>
          <w:sz w:val="20"/>
        </w:rPr>
        <w:t xml:space="preserve">MIM0  </w:t>
      </w:r>
      <w:r>
        <w:rPr>
          <w:b/>
          <w:i w:val="0"/>
          <w:sz w:val="20"/>
        </w:rPr>
        <w:t>Aċċess għad-Data</w:t>
      </w:r>
    </w:p>
    <w:p>
      <w:pPr>
        <w:spacing w:before="40" w:after="20"/>
      </w:pPr>
      <w:r>
        <w:rPr>
          <w:b/>
          <w:i w:val="0"/>
          <w:color w:val="0B7485"/>
          <w:sz w:val="19"/>
        </w:rPr>
        <w:t xml:space="preserve">Nistgħu noħorġu d-data tagħna?  </w:t>
      </w:r>
      <w:r>
        <w:rPr>
          <w:b w:val="0"/>
          <w:i w:val="0"/>
          <w:sz w:val="19"/>
        </w:rPr>
        <w:t>Id-data tista' tiġi rkuprata permezz ta' APIs standard tal-web, f'formati li jinqraw mill-magni.</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Interkonnessjoni tad-Data</w:t>
      </w:r>
    </w:p>
    <w:p>
      <w:pPr>
        <w:spacing w:before="40" w:after="20"/>
      </w:pPr>
      <w:r>
        <w:rPr>
          <w:b/>
          <w:i w:val="0"/>
          <w:color w:val="0B7485"/>
          <w:sz w:val="19"/>
        </w:rPr>
        <w:t xml:space="preserve">Kull entità għandha identifikatur li jservi fit-tul?  </w:t>
      </w:r>
      <w:r>
        <w:rPr>
          <w:b w:val="0"/>
          <w:i w:val="0"/>
          <w:sz w:val="19"/>
        </w:rPr>
        <w:t>Kull sensur, fanal u bini għandu identifikatur uniku u persistenti.</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Rappreżentazzjoni tad-Data</w:t>
      </w:r>
    </w:p>
    <w:p>
      <w:pPr>
        <w:spacing w:before="40" w:after="20"/>
      </w:pPr>
      <w:r>
        <w:rPr>
          <w:b/>
          <w:i w:val="0"/>
          <w:color w:val="0B7485"/>
          <w:sz w:val="19"/>
        </w:rPr>
        <w:t xml:space="preserve">Nitkellmu lingwa komuni?  </w:t>
      </w:r>
      <w:r>
        <w:rPr>
          <w:b w:val="0"/>
          <w:i w:val="0"/>
          <w:sz w:val="19"/>
        </w:rPr>
        <w:t>Id-data ssegwi mudelli ta' data standard u ddokumentati b'unitajiet espliċiti.</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Skambju ta' Data</w:t>
      </w:r>
    </w:p>
    <w:p>
      <w:pPr>
        <w:spacing w:before="40" w:after="20"/>
      </w:pPr>
      <w:r>
        <w:rPr>
          <w:b/>
          <w:i w:val="0"/>
          <w:color w:val="0B7485"/>
          <w:sz w:val="19"/>
        </w:rPr>
        <w:t xml:space="preserve">Nistgħu naqsmu d-data b'termini ċari?  </w:t>
      </w:r>
      <w:r>
        <w:rPr>
          <w:b w:val="0"/>
          <w:i w:val="0"/>
          <w:sz w:val="19"/>
        </w:rPr>
        <w:t>Is-settijiet ta' data huma kkatalogati u kondiviżi taħt mudelli ta' liċenzji u governanza ċara.</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Sigurtà tad-Data</w:t>
      </w:r>
    </w:p>
    <w:p>
      <w:pPr>
        <w:spacing w:before="40" w:after="20"/>
      </w:pPr>
      <w:r>
        <w:rPr>
          <w:b/>
          <w:i w:val="0"/>
          <w:color w:val="0B7485"/>
          <w:sz w:val="19"/>
        </w:rPr>
        <w:t xml:space="preserve">Id-data tagħna hija sigura?  </w:t>
      </w:r>
      <w:r>
        <w:rPr>
          <w:b w:val="0"/>
          <w:i w:val="0"/>
          <w:sz w:val="19"/>
        </w:rPr>
        <w:t>Trasferiment kriptat, logins standard, aċċess ibbażat fuq ir-rwoli, reġistri tal-verifika.</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Data Ġeospazjali</w:t>
      </w:r>
    </w:p>
    <w:p>
      <w:pPr>
        <w:spacing w:before="40" w:after="20"/>
      </w:pPr>
      <w:r>
        <w:rPr>
          <w:b/>
          <w:i w:val="0"/>
          <w:color w:val="0B7485"/>
          <w:sz w:val="19"/>
        </w:rPr>
        <w:t xml:space="preserve">Taħdem fuq mappa?  </w:t>
      </w:r>
      <w:r>
        <w:rPr>
          <w:b w:val="0"/>
          <w:i w:val="0"/>
          <w:sz w:val="19"/>
        </w:rPr>
        <w:t>Id-data spazjali tuża interfaċċji tal-OGC, formati miftuħa u sistemi ta' koordinati ddikjarati.</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Tewmin Diġitali Lokali</w:t>
      </w:r>
    </w:p>
    <w:p>
      <w:pPr>
        <w:spacing w:before="40" w:after="20"/>
      </w:pPr>
      <w:r>
        <w:rPr>
          <w:b/>
          <w:i w:val="0"/>
          <w:color w:val="0B7485"/>
          <w:sz w:val="19"/>
        </w:rPr>
        <w:t xml:space="preserve">It-tewmi diġitali tagħna jista' jikber?  </w:t>
      </w:r>
      <w:r>
        <w:rPr>
          <w:b w:val="0"/>
          <w:i w:val="0"/>
          <w:sz w:val="19"/>
        </w:rPr>
        <w:t>Id-data, il-mudelli u r-riżultati tat-tewmi jibqgħu aċċessibbli, iddokumentati u jistgħu jerġgħu jintużaw.</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Għodod għas-sejħa għall-offerti tiegħek</w:t>
      </w:r>
    </w:p>
    <w:p>
      <w:pPr>
        <w:spacing w:before="40" w:after="20"/>
      </w:pPr>
      <w:r>
        <w:rPr>
          <w:b/>
          <w:i w:val="0"/>
          <w:color w:val="2F3F9E"/>
          <w:sz w:val="20"/>
        </w:rPr>
        <w:t>Klawsoli trasversali tas-sejħa</w:t>
      </w:r>
    </w:p>
    <w:p>
      <w:pPr>
        <w:spacing w:before="40" w:after="120"/>
      </w:pPr>
      <w:r>
        <w:rPr>
          <w:b/>
          <w:i w:val="0"/>
          <w:color w:val="0B7485"/>
          <w:sz w:val="19"/>
        </w:rPr>
        <w:t xml:space="preserve">X'għandu jkun f'kull kuntratt?  </w:t>
      </w:r>
      <w:r>
        <w:rPr>
          <w:b w:val="0"/>
          <w:i w:val="0"/>
          <w:sz w:val="19"/>
        </w:rPr>
        <w:t>Ħruġ, drittijiet tad-data, stabbiltà tal-APIs.</w:t>
      </w:r>
    </w:p>
    <w:p>
      <w:pPr>
        <w:spacing w:before="40" w:after="20"/>
      </w:pPr>
      <w:r>
        <w:rPr>
          <w:b/>
          <w:i w:val="0"/>
          <w:color w:val="2F3F9E"/>
          <w:sz w:val="20"/>
        </w:rPr>
        <w:t>Eżempju: sensuri tal-kwalità tal-arja</w:t>
      </w:r>
    </w:p>
    <w:p>
      <w:pPr>
        <w:spacing w:before="40" w:after="120"/>
      </w:pPr>
      <w:r>
        <w:rPr>
          <w:b/>
          <w:i w:val="0"/>
          <w:color w:val="0B7485"/>
          <w:sz w:val="19"/>
        </w:rPr>
        <w:t xml:space="preserve">Kif jidher fil-prattika?  </w:t>
      </w:r>
      <w:r>
        <w:rPr>
          <w:b w:val="0"/>
          <w:i w:val="0"/>
          <w:sz w:val="19"/>
        </w:rPr>
        <w:t>X'imur fejn, u test kampjun x'twaħħal.</w:t>
      </w:r>
    </w:p>
    <w:p>
      <w:pPr>
        <w:spacing w:before="40" w:after="20"/>
      </w:pPr>
      <w:r>
        <w:rPr>
          <w:b/>
          <w:i w:val="0"/>
          <w:color w:val="2F3F9E"/>
          <w:sz w:val="20"/>
        </w:rPr>
        <w:t>Tabella ta' konformità</w:t>
      </w:r>
    </w:p>
    <w:p>
      <w:pPr>
        <w:spacing w:before="40" w:after="120"/>
      </w:pPr>
      <w:r>
        <w:rPr>
          <w:b/>
          <w:i w:val="0"/>
          <w:color w:val="0B7485"/>
          <w:sz w:val="19"/>
        </w:rPr>
        <w:t xml:space="preserve">Kif jipprovaha l-offerent?  </w:t>
      </w:r>
      <w:r>
        <w:rPr>
          <w:b w:val="0"/>
          <w:i w:val="0"/>
          <w:sz w:val="19"/>
        </w:rPr>
        <w:t>Mimlija mill-offerent, ivverifikata mill-kumitat, annessa mal-kuntratt.</w:t>
      </w:r>
    </w:p>
    <w:p>
      <w:pPr>
        <w:spacing w:before="80" w:after="80"/>
      </w:pPr>
      <w:r>
        <w:rPr>
          <w:b w:val="0"/>
          <w:i/>
          <w:color w:val="646B82"/>
          <w:sz w:val="18"/>
        </w:rPr>
        <w:t>Dwar l-innumrar: MIMs Plus 9.0 jispeċifika seba' mekkaniżmi, innumerati 0, 1, 2, 3, 6, 7 u 8. MIM4 (data personali) u MIM5 (IA ġusta) jappartjenu għal verżjonijiet preċedenti tal-OASC u mhumiex parti minn 9.0. Xejn ma jonqos minn dan il-ktejjeb.</w:t>
      </w:r>
    </w:p>
    <w:p>
      <w:r>
        <w:br w:type="page"/>
      </w:r>
    </w:p>
    <w:p>
      <w:pPr>
        <w:spacing w:before="120" w:after="40"/>
      </w:pPr>
      <w:r>
        <w:rPr>
          <w:b/>
          <w:i w:val="0"/>
          <w:color w:val="2F3F9E"/>
          <w:sz w:val="36"/>
        </w:rPr>
        <w:t>MIM0 · Nistgħu noħorġu d-data tagħna?</w:t>
      </w:r>
    </w:p>
    <w:p>
      <w:pPr>
        <w:spacing w:before="40" w:after="40"/>
      </w:pPr>
      <w:r>
        <w:rPr>
          <w:b w:val="0"/>
          <w:i w:val="0"/>
          <w:color w:val="646B82"/>
          <w:sz w:val="20"/>
        </w:rPr>
        <w:t xml:space="preserve">Aċċess għad-Data   </w:t>
      </w:r>
      <w:hyperlink r:id="rId13">
        <w:r>
          <w:rPr>
            <w:color w:val="2F3F9E"/>
            <w:u w:val="single"/>
            <w:sz w:val="17.0"/>
          </w:rPr>
          <w:t>mims.oascities.org/accessing-data</w:t>
        </w:r>
      </w:hyperlink>
    </w:p>
    <w:p>
      <w:pPr>
        <w:spacing w:before="120" w:after="200"/>
      </w:pPr>
      <w:r>
        <w:rPr>
          <w:b w:val="0"/>
          <w:i w:val="0"/>
          <w:sz w:val="20"/>
        </w:rPr>
        <w:t>Din hija l-bażi. Jekk id-data ma tistax toħroġ mis-sistema permezz ta' interfaċċja standard, kull ħaġa oħra f'dan il-ktejjeb hija teorija. MIM0 jitlob ħaġa waħda minn kull sistema li tixtri: id-data trid tkun aċċessibbli, f'forma li l-magni jistgħu jaqraw, permezz tal-web ordinarju.</w:t>
      </w:r>
    </w:p>
    <w:p>
      <w:pPr>
        <w:spacing w:before="40" w:after="20"/>
      </w:pPr>
      <w:r>
        <w:rPr>
          <w:b/>
          <w:i w:val="0"/>
          <w:color w:val="2F3F9E"/>
          <w:sz w:val="22"/>
        </w:rPr>
        <w:t xml:space="preserve">☐  </w:t>
      </w:r>
      <w:r>
        <w:rPr>
          <w:b/>
          <w:i w:val="0"/>
          <w:color w:val="2F3F9E"/>
          <w:sz w:val="20"/>
        </w:rPr>
        <w:t xml:space="preserve">0.1  </w:t>
      </w:r>
      <w:r>
        <w:rPr>
          <w:b/>
          <w:i w:val="0"/>
          <w:sz w:val="20"/>
        </w:rPr>
        <w:t>Id-data kollha li s-sistema tiġbor jew tipproduċi tista' tiġi rkuprata f'mill-inqas format wieħed li jinqara mill-magni (eż. JSON, CSV) fuq API standard tal-web.</w:t>
      </w:r>
    </w:p>
    <w:p>
      <w:pPr>
        <w:spacing w:before="40" w:after="140"/>
      </w:pPr>
      <w:r>
        <w:rPr>
          <w:b w:val="0"/>
          <w:i/>
          <w:color w:val="646B82"/>
          <w:sz w:val="18"/>
        </w:rPr>
        <w:t xml:space="preserve">Il-kuntrattur li jmiss tiegħek — jew il-persunal tiegħek stess — jista' juża d-data mingħajr ma jistaqsi lill-fornitur.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L-API hija deskritta formalment f'dokument miftuħ li jinqara mill-magni (pereżempju OpenAPI) ippubblikat f'indirizz stabbli.</w:t>
      </w:r>
    </w:p>
    <w:p>
      <w:pPr>
        <w:spacing w:before="40" w:after="140"/>
      </w:pPr>
      <w:r>
        <w:rPr>
          <w:b w:val="0"/>
          <w:i/>
          <w:color w:val="646B82"/>
          <w:sz w:val="18"/>
        </w:rPr>
        <w:t xml:space="preserve">Kwalunkwe żviluppatur jista' jikkonnettja mingħajr “sessjoni ta' integrazzjoni” bi ħlas.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Id-data tista' tiġi ffiltrata skont il-ħin, il-post u l-attributi direttament fl-API.</w:t>
      </w:r>
    </w:p>
    <w:p>
      <w:pPr>
        <w:spacing w:before="40" w:after="140"/>
      </w:pPr>
      <w:r>
        <w:rPr>
          <w:b w:val="0"/>
          <w:i/>
          <w:color w:val="646B82"/>
          <w:sz w:val="18"/>
        </w:rPr>
        <w:t xml:space="preserve">Tiġbor dak li għandek bżonn, mhux dump sħiħ kull lejl.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Fejn il-każ ta' użu jeħtieġ data f'ħin reali, il-konsumaturi jistgħu jabbonaw għal bidliet (webhooks, MQTT jew simili) minflok stħarriġ kontinwu.</w:t>
      </w:r>
    </w:p>
    <w:p>
      <w:pPr>
        <w:spacing w:before="40" w:after="140"/>
      </w:pPr>
      <w:r>
        <w:rPr>
          <w:b w:val="0"/>
          <w:i/>
          <w:color w:val="646B82"/>
          <w:sz w:val="18"/>
        </w:rPr>
        <w:t xml:space="preserve">Dashboards u twissijiet f'ħin reali jsiru possibbli u orħos.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L-iżbalji, il-caching u l-limiti ta' użu (rate limits) jużaw konvenzjonijiet standard tal-HTTP u huma ddokumentati.</w:t>
      </w:r>
    </w:p>
    <w:p>
      <w:pPr>
        <w:spacing w:before="40" w:after="140"/>
      </w:pPr>
      <w:r>
        <w:rPr>
          <w:b w:val="0"/>
          <w:i/>
          <w:color w:val="646B82"/>
          <w:sz w:val="18"/>
        </w:rPr>
        <w:t xml:space="preserve">L-integrazzjonijiet ifallu b'mod ċar u li jista' jissewwa, mhux fis-skiet.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GĦALIEX HUWA IMPORTANTI</w:t>
            </w:r>
          </w:p>
          <w:p>
            <w:pPr>
              <w:spacing w:before="20" w:after="60"/>
            </w:pPr>
            <w:r>
              <w:rPr>
                <w:b/>
                <w:i w:val="0"/>
                <w:color w:val="2F3F9E"/>
                <w:sz w:val="18"/>
              </w:rPr>
              <w:t xml:space="preserve">•  </w:t>
            </w:r>
            <w:r>
              <w:rPr>
                <w:b w:val="0"/>
                <w:i w:val="0"/>
                <w:sz w:val="18"/>
              </w:rPr>
              <w:t>Data li ħallast għaliha tibqa' tista' tintuża wara li jintemm il-kuntratt.</w:t>
            </w:r>
          </w:p>
          <w:p>
            <w:pPr>
              <w:spacing w:before="20" w:after="60"/>
            </w:pPr>
            <w:r>
              <w:rPr>
                <w:b/>
                <w:i w:val="0"/>
                <w:color w:val="2F3F9E"/>
                <w:sz w:val="18"/>
              </w:rPr>
              <w:t xml:space="preserve">•  </w:t>
            </w:r>
            <w:r>
              <w:rPr>
                <w:b w:val="0"/>
                <w:i w:val="0"/>
                <w:sz w:val="18"/>
              </w:rPr>
              <w:t>Servizzi ġodda jibnu fuq data antika minflok jibdew minn żero.</w:t>
            </w:r>
          </w:p>
          <w:p>
            <w:pPr>
              <w:spacing w:before="20" w:after="60"/>
            </w:pPr>
            <w:r>
              <w:rPr>
                <w:b/>
                <w:i w:val="0"/>
                <w:color w:val="2F3F9E"/>
                <w:sz w:val="18"/>
              </w:rPr>
              <w:t xml:space="preserve">•  </w:t>
            </w:r>
            <w:r>
              <w:rPr>
                <w:b w:val="0"/>
                <w:i w:val="0"/>
                <w:sz w:val="18"/>
              </w:rPr>
              <w:t>L-ispejjeż tal-integrazzjoni jonqsu għal kull proġett li jsegwi.</w:t>
            </w:r>
          </w:p>
        </w:tc>
        <w:tc>
          <w:tcPr>
            <w:tcW w:type="dxa" w:w="4986"/>
            <w:shd w:val="clear" w:fill="FBEEEE"/>
          </w:tcPr>
          <w:p>
            <w:pPr>
              <w:spacing w:before="20" w:after="60"/>
            </w:pPr>
            <w:r>
              <w:rPr>
                <w:b/>
                <w:i w:val="0"/>
                <w:color w:val="A02020"/>
                <w:sz w:val="18"/>
              </w:rPr>
              <w:t>SINJALI TA' TWISSIJA</w:t>
            </w:r>
          </w:p>
          <w:p>
            <w:pPr>
              <w:spacing w:before="20" w:after="60"/>
            </w:pPr>
            <w:r>
              <w:rPr>
                <w:b/>
                <w:i w:val="0"/>
                <w:color w:val="A02020"/>
                <w:sz w:val="18"/>
              </w:rPr>
              <w:t xml:space="preserve">•  </w:t>
            </w:r>
            <w:r>
              <w:rPr>
                <w:b w:val="0"/>
                <w:i w:val="0"/>
                <w:sz w:val="18"/>
              </w:rPr>
              <w:t>“Esportazzjoni tad-data fuq talba permezz tat-tim ta' appoġġ tagħna.”</w:t>
            </w:r>
          </w:p>
          <w:p>
            <w:pPr>
              <w:spacing w:before="20" w:after="60"/>
            </w:pPr>
            <w:r>
              <w:rPr>
                <w:b/>
                <w:i w:val="0"/>
                <w:color w:val="A02020"/>
                <w:sz w:val="18"/>
              </w:rPr>
              <w:t xml:space="preserve">•  </w:t>
            </w:r>
            <w:r>
              <w:rPr>
                <w:b w:val="0"/>
                <w:i w:val="0"/>
                <w:sz w:val="18"/>
              </w:rPr>
              <w:t>“L-API hija disponibbli bħala modulu addizzjonali bi ħlas.”</w:t>
            </w:r>
          </w:p>
          <w:p>
            <w:pPr>
              <w:spacing w:before="20" w:after="60"/>
            </w:pPr>
            <w:r>
              <w:rPr>
                <w:b/>
                <w:i w:val="0"/>
                <w:color w:val="A02020"/>
                <w:sz w:val="18"/>
              </w:rPr>
              <w:t xml:space="preserve">•  </w:t>
            </w:r>
            <w:r>
              <w:rPr>
                <w:b w:val="0"/>
                <w:i w:val="0"/>
                <w:sz w:val="18"/>
              </w:rPr>
              <w:t>Ipprezzar għal kull talba għad-data tal-belt stess (ara l-klawżola “Ebda tariffi għad-data stess”).</w:t>
            </w:r>
          </w:p>
        </w:tc>
      </w:tr>
    </w:tbl>
    <w:p>
      <w:pPr>
        <w:spacing w:before="280" w:after="40"/>
      </w:pPr>
      <w:r>
        <w:rPr>
          <w:b/>
          <w:i w:val="0"/>
          <w:color w:val="2F3F9E"/>
          <w:sz w:val="26"/>
        </w:rPr>
        <w:t>X'tgħid l-ispeċifikazzjoni</w:t>
      </w:r>
    </w:p>
    <w:p>
      <w:pPr>
        <w:spacing w:before="40" w:after="120"/>
      </w:pPr>
      <w:r>
        <w:rPr>
          <w:b w:val="0"/>
          <w:i w:val="0"/>
          <w:color w:val="646B82"/>
          <w:sz w:val="18"/>
        </w:rPr>
        <w:t>Kull rekwiżit ta' dan il-MIM, kelma b'kelma minn MIMs Plus 9.0: L-ispeċifikazzjoni teżisti biss bl-Ingliż: il-kliem bil-Malti huwa traduzzjoni mhux uffiċjali mill-awtur ta' dan il-ktejjeb; l-oriġinal bl-Ingliż taħtu huwa vinkolanti.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Data li tinqara mill-magni tista' tiġi rkuprata permezz tal-web</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Is-sistemi GĦANDHOM jippermettu l-irkupru ta' data f'mill-inqas format wieħed li jinqara mill-magni. Il-formati jistgħu jiġu speċifikati permezz ta' Negozjar tal-Kontenut permezz tal-HTTP</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Id-data GĦANDHA tkun tista' tiġi rkuprata permezz ta' mill-inqas mekkaniżmu standard wieħed ibbażat fuq il-web</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Il-mekkaniżmu/i ta' aċċess GĦANDHOM jiġu deskritti formalment</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Il-Mudelli tad-Data użati mill-payloads għandhom jikkunsidraw li jiġu speċifikati (ara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L-aċċess huwa strutturat u jippermetti mistoqsijiet</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Is-sistemi GĦANDHOM jipprovdu data permezz ta' interfaċċja strutturata u konsistenti</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Is-sistemi GĦANDHOM jappoġġaw mistoqsijiet bażiċi u/jew filtrazzjoni (eż. skont il-ħin, il-post, l-attributi)</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L-aħjar prattika addizzjonali li għandha titqies:</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L-APIs GĦANDHOM JIKKUNSIDRAW li jappoġġaw l-irkupru ta' data kurrenti</w:t>
              <w:br/>
              <w:t>L-APIs GĦANDHOM JIKKUNSIDRAW li jappoġġaw l-irkupru ta' data storika meta applikabbli</w:t>
              <w:br/>
              <w:t>L-APIs GĦANDHOM JIKKUNSIDRAW li jappoġġaw mistoqsijiet ġeospazjali meta applikabbli (ara MIM7)</w:t>
              <w:br/>
              <w:t>L-APIs GĦANDHOM JIKKUNSIDRAW li jappoġġaw abbonament għal bidliet meta applikabbli</w:t>
              <w:br/>
              <w:t>L-APIs GĦANDHOM JIKKUNSIDRAW li jesponu t-timbru tal-ħin tal-aġġornament mistenni li jmiss</w:t>
              <w:br/>
              <w:t>L-APIs GĦANDHOM JIKKUNSIDRAW li jappoġġaw verżjonar espliċitu tal-endpoints</w:t>
              <w:br/>
              <w:t>L-APIs GĦANDHOM JIKKUNSIDRAW li jipprovdu eżempji ta' payloads jew mistoqsijiet tat-test</w:t>
              <w:br/>
              <w:t>L-APIs GĦANDHOM JIKKUNSIDRAW li jappoġġaw headers standard tal-caching tal-HTTP</w:t>
              <w:br/>
              <w:t>L-APIs GĦANDHOM JIKKUNSIDRAW li jikkomunikaw l-istatus tal-limitu ta' użu (rate limit) permezz ta' headers standard tal-HTTP</w:t>
              <w:br/>
              <w:t>L-APIs GĦANDHOM JIKKUNSIDRAW li jirritornaw korpi strutturati ta' żball</w:t>
              <w:br/>
              <w:t>L-APIs JISTGĦU jappoġġaw tweġibiet parzjali jew projezzjonijiet ta' mistoqsijiet</w:t>
              <w:br/>
              <w:t>L-APIs JISTGĦU jesponu endpoint standard ta' saħħa/status</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Bidliet fid-data jistgħu jiġu abbonati għalihom</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Is-sistemi għal każijiet ta' użu li jeħtieġu notifiki GĦANDHOM jipprovdu mill-inqas mekkaniżmu wieħed biex jiġu riċevuti aġġornamenti dwar bidliet fid-data</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Is-sistemi JISTGĦU jappoġġaw mekkaniżmi multipli ta' abbonament skont il-każ ta' użu</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L-aċċess għall-informazzjoni jista' jiġi ristrett</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Jekk tali restrizzjonijiet ikunu stabbiliti, dawn GĦANDHOM isegwu r-rekwiżiti definiti f'MIM3 u MIM6, speċifikament: identifikazzjoni tal-atturi (MIM3.C5.R0), awtorizzazzjoni u rwoli tal-atturi (MIM6.C1.R4), politiki fil-livell tal-assi tad-data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Speċifikazzjoni sħiħa: </w:t>
      </w:r>
      <w:hyperlink r:id="rId13">
        <w:r>
          <w:rPr>
            <w:color w:val="2F3F9E"/>
            <w:u w:val="single"/>
            <w:sz w:val="18"/>
          </w:rPr>
          <w:t>https://mims.oascities.org/accessing-data</w:t>
        </w:r>
      </w:hyperlink>
    </w:p>
    <w:p>
      <w:r>
        <w:br w:type="page"/>
      </w:r>
    </w:p>
    <w:p>
      <w:pPr>
        <w:spacing w:before="120" w:after="40"/>
      </w:pPr>
      <w:r>
        <w:rPr>
          <w:b/>
          <w:i w:val="0"/>
          <w:color w:val="2F3F9E"/>
          <w:sz w:val="36"/>
        </w:rPr>
        <w:t>MIM1 · Kull entità għandha identifikatur li jservi fit-tul?</w:t>
      </w:r>
    </w:p>
    <w:p>
      <w:pPr>
        <w:spacing w:before="40" w:after="40"/>
      </w:pPr>
      <w:r>
        <w:rPr>
          <w:b w:val="0"/>
          <w:i w:val="0"/>
          <w:color w:val="646B82"/>
          <w:sz w:val="20"/>
        </w:rPr>
        <w:t xml:space="preserve">Interkonnessjoni tad-Data   </w:t>
      </w:r>
      <w:hyperlink r:id="rId14">
        <w:r>
          <w:rPr>
            <w:color w:val="2F3F9E"/>
            <w:u w:val="single"/>
            <w:sz w:val="17.0"/>
          </w:rPr>
          <w:t>mims.oascities.org/interlinking-data</w:t>
        </w:r>
      </w:hyperlink>
    </w:p>
    <w:p>
      <w:pPr>
        <w:spacing w:before="120" w:after="200"/>
      </w:pPr>
      <w:r>
        <w:rPr>
          <w:b w:val="0"/>
          <w:i w:val="0"/>
          <w:sz w:val="20"/>
        </w:rPr>
        <w:t>Belt hija mimlija oġġetti: lampi, pajpijiet, binjiet, postijiet għall-parkeġġ. Is-sistemi jiġu u jmorru, iżda l-oġġetti jibqgħu. MIM1 jitlob li kull ħaġa jkollha isem — identifikatur — li jgħix aktar mis-software li rreġistrah l-ewwel, sabiex l-istorja tagħha u r-rabtiet tagħha ma' data oħra jibqgħu ħajjin wara kull migrazzjoni.</w:t>
      </w:r>
    </w:p>
    <w:p>
      <w:pPr>
        <w:spacing w:before="40" w:after="20"/>
      </w:pPr>
      <w:r>
        <w:rPr>
          <w:b/>
          <w:i w:val="0"/>
          <w:color w:val="2F3F9E"/>
          <w:sz w:val="22"/>
        </w:rPr>
        <w:t xml:space="preserve">☐  </w:t>
      </w:r>
      <w:r>
        <w:rPr>
          <w:b/>
          <w:i w:val="0"/>
          <w:color w:val="2F3F9E"/>
          <w:sz w:val="20"/>
        </w:rPr>
        <w:t xml:space="preserve">1.1  </w:t>
      </w:r>
      <w:r>
        <w:rPr>
          <w:b/>
          <w:i w:val="0"/>
          <w:sz w:val="20"/>
        </w:rPr>
        <w:t>Kull entità (sensur, fanal, bini, post għall-parkeġġ…) għandha identifikatur uniku u persistenti li ma jinbidilx meta s-software jiġi sostitwit.</w:t>
      </w:r>
    </w:p>
    <w:p>
      <w:pPr>
        <w:spacing w:before="40" w:after="140"/>
      </w:pPr>
      <w:r>
        <w:rPr>
          <w:b w:val="0"/>
          <w:i/>
          <w:color w:val="646B82"/>
          <w:sz w:val="18"/>
        </w:rPr>
        <w:t xml:space="preserve">L-istorja u r-rabtiet bejn is-sistemi jgħixu aktar mill-fornitur.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L-identifikatur jista' jiġi mfittex biex tiġi rkuprata d-data tal-entità u t-tifsira tagħha (tip) b'mod li jinqara mill-magni.</w:t>
      </w:r>
    </w:p>
    <w:p>
      <w:pPr>
        <w:spacing w:before="40" w:after="140"/>
      </w:pPr>
      <w:r>
        <w:rPr>
          <w:b w:val="0"/>
          <w:i/>
          <w:color w:val="646B82"/>
          <w:sz w:val="18"/>
        </w:rPr>
        <w:t xml:space="preserve">Sistemi oħra jistgħu jsegwu l-link awtomatikament.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Fejn l-istess ħaġa fid-dinja reali teżisti f'diversi sistemi, l-identifikaturi jistgħu jiġu mmappjati ma' xulxin.</w:t>
      </w:r>
    </w:p>
    <w:p>
      <w:pPr>
        <w:spacing w:before="40" w:after="140"/>
      </w:pPr>
      <w:r>
        <w:rPr>
          <w:b w:val="0"/>
          <w:i/>
          <w:color w:val="646B82"/>
          <w:sz w:val="18"/>
        </w:rPr>
        <w:t xml:space="preserve">Il-bini fil-GIS u l-bini fis-sistema tal-enerġija huma ppruvati li huma l-istess bini.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L-identifikaturi ma jinkorporawx dettalji interni tal-bejjiegħ (IDs ta' ringieli f'database, ismijiet ta' servers).</w:t>
      </w:r>
    </w:p>
    <w:p>
      <w:pPr>
        <w:spacing w:before="40" w:after="140"/>
      </w:pPr>
      <w:r>
        <w:rPr>
          <w:b w:val="0"/>
          <w:i/>
          <w:color w:val="646B82"/>
          <w:sz w:val="18"/>
        </w:rPr>
        <w:t xml:space="preserve">Inkella l-IDs imutu flimkien mal-kuntratt.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GĦALIEX HUWA IMPORTANTI</w:t>
            </w:r>
          </w:p>
          <w:p>
            <w:pPr>
              <w:spacing w:before="20" w:after="60"/>
            </w:pPr>
            <w:r>
              <w:rPr>
                <w:b/>
                <w:i w:val="0"/>
                <w:color w:val="2F3F9E"/>
                <w:sz w:val="18"/>
              </w:rPr>
              <w:t xml:space="preserve">•  </w:t>
            </w:r>
            <w:r>
              <w:rPr>
                <w:b w:val="0"/>
                <w:i w:val="0"/>
                <w:sz w:val="18"/>
              </w:rPr>
              <w:t>Għaxar snin ta' kejl jibqgħu marbuta mal-arblu tad-dawl it-tajjeb.</w:t>
            </w:r>
          </w:p>
          <w:p>
            <w:pPr>
              <w:spacing w:before="20" w:after="60"/>
            </w:pPr>
            <w:r>
              <w:rPr>
                <w:b/>
                <w:i w:val="0"/>
                <w:color w:val="2F3F9E"/>
                <w:sz w:val="18"/>
              </w:rPr>
              <w:t xml:space="preserve">•  </w:t>
            </w:r>
            <w:r>
              <w:rPr>
                <w:b w:val="0"/>
                <w:i w:val="0"/>
                <w:sz w:val="18"/>
              </w:rPr>
              <w:t>Id-dipartimenti jieqfu jżommu ħames reġistri kontradittorji tal-istess assi.</w:t>
            </w:r>
          </w:p>
          <w:p>
            <w:pPr>
              <w:spacing w:before="20" w:after="60"/>
            </w:pPr>
            <w:r>
              <w:rPr>
                <w:b/>
                <w:i w:val="0"/>
                <w:color w:val="2F3F9E"/>
                <w:sz w:val="18"/>
              </w:rPr>
              <w:t xml:space="preserve">•  </w:t>
            </w:r>
            <w:r>
              <w:rPr>
                <w:b w:val="0"/>
                <w:i w:val="0"/>
                <w:sz w:val="18"/>
              </w:rPr>
              <w:t>Ir-rabta bejn settijiet ta' data ssir mistoqsija ta' tfittxija, mhux proġett ta' konsulenza.</w:t>
            </w:r>
          </w:p>
        </w:tc>
        <w:tc>
          <w:tcPr>
            <w:tcW w:type="dxa" w:w="4986"/>
            <w:shd w:val="clear" w:fill="FBEEEE"/>
          </w:tcPr>
          <w:p>
            <w:pPr>
              <w:spacing w:before="20" w:after="60"/>
            </w:pPr>
            <w:r>
              <w:rPr>
                <w:b/>
                <w:i w:val="0"/>
                <w:color w:val="A02020"/>
                <w:sz w:val="18"/>
              </w:rPr>
              <w:t>SINJALI TA' TWISSIJA</w:t>
            </w:r>
          </w:p>
          <w:p>
            <w:pPr>
              <w:spacing w:before="20" w:after="60"/>
            </w:pPr>
            <w:r>
              <w:rPr>
                <w:b/>
                <w:i w:val="0"/>
                <w:color w:val="A02020"/>
                <w:sz w:val="18"/>
              </w:rPr>
              <w:t xml:space="preserve">•  </w:t>
            </w:r>
            <w:r>
              <w:rPr>
                <w:b w:val="0"/>
                <w:i w:val="0"/>
                <w:sz w:val="18"/>
              </w:rPr>
              <w:t>“L-IDs huma interni għall-pjattaforma tagħna.”</w:t>
            </w:r>
          </w:p>
          <w:p>
            <w:pPr>
              <w:spacing w:before="20" w:after="60"/>
            </w:pPr>
            <w:r>
              <w:rPr>
                <w:b/>
                <w:i w:val="0"/>
                <w:color w:val="A02020"/>
                <w:sz w:val="18"/>
              </w:rPr>
              <w:t xml:space="preserve">•  </w:t>
            </w:r>
            <w:r>
              <w:rPr>
                <w:b w:val="0"/>
                <w:i w:val="0"/>
                <w:sz w:val="18"/>
              </w:rPr>
              <w:t>L-identifikaturi jerġgħu jiġu ġġenerati f'kull migrazzjoni tad-data.</w:t>
            </w:r>
          </w:p>
        </w:tc>
      </w:tr>
    </w:tbl>
    <w:p>
      <w:pPr>
        <w:spacing w:before="280" w:after="40"/>
      </w:pPr>
      <w:r>
        <w:rPr>
          <w:b/>
          <w:i w:val="0"/>
          <w:color w:val="2F3F9E"/>
          <w:sz w:val="26"/>
        </w:rPr>
        <w:t>X'tgħid l-ispeċifikazzjoni</w:t>
      </w:r>
    </w:p>
    <w:p>
      <w:pPr>
        <w:spacing w:before="40" w:after="120"/>
      </w:pPr>
      <w:r>
        <w:rPr>
          <w:b w:val="0"/>
          <w:i w:val="0"/>
          <w:color w:val="646B82"/>
          <w:sz w:val="18"/>
        </w:rPr>
        <w:t>Kull rekwiżit ta' dan il-MIM, kelma b'kelma minn MIMs Plus 9.0: L-ispeċifikazzjoni teżisti biss bl-Ingliż: il-kliem bil-Malti huwa traduzzjoni mhux uffiċjali mill-awtur ta' dan il-ktejjeb; l-oriġinal bl-Ingliż taħtu huwa vinkolanti.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L-entitajiet huma identifikati bl-użu ta' identifikaturi uniċi</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Kull entità fi ħdan is-sistema għandha identifikatur uniku</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Jeżisti mod kif tiġi rkuprata informazzjoni dwar entità billi jiġi mfittex l-identifikatur fi ħdan sistema</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jekk identifikatur uniku jipponta lejn l-istess entità fi ħdan sistemi multipli, huwa possibbli li jiġi derivat il-mod kif tiġi mfittxija informazzjoni dwarha f'kull waħda minn dawn is-sistemi</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jekk identifikaturi uniċi multipli jippontaw lejn l-istess entità, huwa possibbli li jiġu mmappjati</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Huwa possibbli li jinħolqu identifikaturi li jkunu persistenti matul iż-żmien</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L-entitajiet jista' jkollhom tip</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Jeżisti mod kif tiġi rkuprata s-semantika ta' entità, bl-użu tal-identifikatur uniku tagħha biss</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Dawn is-semantiċi huma deskritti f'format li jinqara mill-magni</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L-entitajiet jistgħu jiġu (de)referenzjati</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Jeżisti mod kif tiġi dereferenzjata relazzjoni definita fuq entità</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Jeżisti mod kif jiġu applikati semantiċi addizzjonali għal ontoloġija eżistenti</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Mekkaniżmu 1, taqsima 3.1: Identifikazzjoni tal-Entitajiet b'IRIs Globalment Uniċi</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L-IRI huwa ttrattat bħala l-identifikatur kanoniku fis-sistemi kollha downstream; l-implimentazzjonijiet M'GĦANDHOMX jiġġeneraw IRIs li jinkorporaw dettalji volatili tal-implimentazzjoni bħal IDs ta' ringieli f'database jew hostnames ta' servers.</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Speċifikazzjoni sħiħa: </w:t>
      </w:r>
      <w:hyperlink r:id="rId14">
        <w:r>
          <w:rPr>
            <w:color w:val="2F3F9E"/>
            <w:u w:val="single"/>
            <w:sz w:val="18"/>
          </w:rPr>
          <w:t>https://mims.oascities.org/interlinking-data</w:t>
        </w:r>
      </w:hyperlink>
    </w:p>
    <w:p>
      <w:r>
        <w:br w:type="page"/>
      </w:r>
    </w:p>
    <w:p>
      <w:pPr>
        <w:spacing w:before="120" w:after="40"/>
      </w:pPr>
      <w:r>
        <w:rPr>
          <w:b/>
          <w:i w:val="0"/>
          <w:color w:val="2F3F9E"/>
          <w:sz w:val="36"/>
        </w:rPr>
        <w:t>MIM2 · Nitkellmu lingwa komuni?</w:t>
      </w:r>
    </w:p>
    <w:p>
      <w:pPr>
        <w:spacing w:before="40" w:after="40"/>
      </w:pPr>
      <w:r>
        <w:rPr>
          <w:b w:val="0"/>
          <w:i w:val="0"/>
          <w:color w:val="646B82"/>
          <w:sz w:val="20"/>
        </w:rPr>
        <w:t xml:space="preserve">Rappreżentazzjoni tad-Data   </w:t>
      </w:r>
      <w:hyperlink r:id="rId15">
        <w:r>
          <w:rPr>
            <w:color w:val="2F3F9E"/>
            <w:u w:val="single"/>
            <w:sz w:val="17.0"/>
          </w:rPr>
          <w:t>mims.oascities.org/representing-data</w:t>
        </w:r>
      </w:hyperlink>
    </w:p>
    <w:p>
      <w:pPr>
        <w:spacing w:before="120" w:after="200"/>
      </w:pPr>
      <w:r>
        <w:rPr>
          <w:b w:val="0"/>
          <w:i w:val="0"/>
          <w:sz w:val="20"/>
        </w:rPr>
        <w:t>Żewġ sistemi jistgħu t-tnejn jesportaw JSON u xorta ma jifhmux lil xulxin. MIM2 huwa dwar it-tifsira: l-użu ta' mudelli ta' data kondiviżi u ddokumentati — b'unitajiet u formati espliċiti — sabiex “temperatura”, “post għall-parkeġġ” jew “kwalità tal-arja” jfissru l-istess ħaġa f'kull sistema li għandek.</w:t>
      </w:r>
    </w:p>
    <w:p>
      <w:pPr>
        <w:spacing w:before="40" w:after="20"/>
      </w:pPr>
      <w:r>
        <w:rPr>
          <w:b/>
          <w:i w:val="0"/>
          <w:color w:val="2F3F9E"/>
          <w:sz w:val="22"/>
        </w:rPr>
        <w:t xml:space="preserve">☐  </w:t>
      </w:r>
      <w:r>
        <w:rPr>
          <w:b/>
          <w:i w:val="0"/>
          <w:color w:val="2F3F9E"/>
          <w:sz w:val="20"/>
        </w:rPr>
        <w:t xml:space="preserve">2.1  </w:t>
      </w:r>
      <w:r>
        <w:rPr>
          <w:b/>
          <w:i w:val="0"/>
          <w:sz w:val="20"/>
        </w:rPr>
        <w:t>Id-data tuża mudelli ta' data standard rikonoxxuti b'mod komuni kull fejn jeżistu (eż. Smart Data Models, SAREF, ISO/IEC 5087); kwalunkwe devjazzjoni tkun iġġustifikata bil-miktub.</w:t>
      </w:r>
    </w:p>
    <w:p>
      <w:pPr>
        <w:spacing w:before="40" w:after="140"/>
      </w:pPr>
      <w:r>
        <w:rPr>
          <w:b w:val="0"/>
          <w:i/>
          <w:color w:val="646B82"/>
          <w:sz w:val="18"/>
        </w:rPr>
        <w:t xml:space="preserve">Data minn żewġ fornituri tingħaqad mingħajr proġett ta' traduzzjoni.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Il-mudelli kollha tad-data li qed jintużaw huma ddokumentati b'mod espliċitu, b'unitajiet ta' kejl u formati ta' data/ħin iddikjarati.</w:t>
      </w:r>
    </w:p>
    <w:p>
      <w:pPr>
        <w:spacing w:before="40" w:after="140"/>
      </w:pPr>
      <w:r>
        <w:rPr>
          <w:b w:val="0"/>
          <w:i/>
          <w:color w:val="646B82"/>
          <w:sz w:val="18"/>
        </w:rPr>
        <w:t xml:space="preserve">“Temperatura: 23” hija inutli jekk ħadd ma kiteb °C jew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L-estensjonijiet huma kkonsenjati bħala profili/żidiet iddokumentati fuq il-mudell standard — qatt bħala fork privata modifikata.</w:t>
      </w:r>
    </w:p>
    <w:p>
      <w:pPr>
        <w:spacing w:before="40" w:after="140"/>
      </w:pPr>
      <w:r>
        <w:rPr>
          <w:b w:val="0"/>
          <w:i/>
          <w:color w:val="646B82"/>
          <w:sz w:val="18"/>
        </w:rPr>
        <w:t xml:space="preserve">Tibqa' kompatibbli mal-komunità u ma' aġġornamenti futuri.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Kull mudell għandu mill-inqas serjalizzazzjoni miftuħa waħda li tista' tiġi vvalidata bi skema (eż. JSON b'JSON Schema).</w:t>
      </w:r>
    </w:p>
    <w:p>
      <w:pPr>
        <w:spacing w:before="40" w:after="140"/>
      </w:pPr>
      <w:r>
        <w:rPr>
          <w:b w:val="0"/>
          <w:i/>
          <w:color w:val="646B82"/>
          <w:sz w:val="18"/>
        </w:rPr>
        <w:t xml:space="preserve">Data li dieħla tista' tiġi vverifikata awtomatikament mal-bieb.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GĦALIEX HUWA IMPORTANTI</w:t>
            </w:r>
          </w:p>
          <w:p>
            <w:pPr>
              <w:spacing w:before="20" w:after="60"/>
            </w:pPr>
            <w:r>
              <w:rPr>
                <w:b/>
                <w:i w:val="0"/>
                <w:color w:val="2F3F9E"/>
                <w:sz w:val="18"/>
              </w:rPr>
              <w:t xml:space="preserve">•  </w:t>
            </w:r>
            <w:r>
              <w:rPr>
                <w:b w:val="0"/>
                <w:i w:val="0"/>
                <w:sz w:val="18"/>
              </w:rPr>
              <w:t>Dashboard wieħed jaqra data minn bosta fornituri mingħajr adapters.</w:t>
            </w:r>
          </w:p>
          <w:p>
            <w:pPr>
              <w:spacing w:before="20" w:after="60"/>
            </w:pPr>
            <w:r>
              <w:rPr>
                <w:b/>
                <w:i w:val="0"/>
                <w:color w:val="2F3F9E"/>
                <w:sz w:val="18"/>
              </w:rPr>
              <w:t xml:space="preserve">•  </w:t>
            </w:r>
            <w:r>
              <w:rPr>
                <w:b w:val="0"/>
                <w:i w:val="0"/>
                <w:sz w:val="18"/>
              </w:rPr>
              <w:t>Id-data tiegħek tinftiehem mill-għodod ta' bliet oħra — u tagħhom minn tiegħek.</w:t>
            </w:r>
          </w:p>
          <w:p>
            <w:pPr>
              <w:spacing w:before="20" w:after="60"/>
            </w:pPr>
            <w:r>
              <w:rPr>
                <w:b/>
                <w:i w:val="0"/>
                <w:color w:val="2F3F9E"/>
                <w:sz w:val="18"/>
              </w:rPr>
              <w:t xml:space="preserve">•  </w:t>
            </w:r>
            <w:r>
              <w:rPr>
                <w:b w:val="0"/>
                <w:i w:val="0"/>
                <w:sz w:val="18"/>
              </w:rPr>
              <w:t>Il-validazzjoni awtomatika taqbad data difettuża qabel ma tinfirex.</w:t>
            </w:r>
          </w:p>
        </w:tc>
        <w:tc>
          <w:tcPr>
            <w:tcW w:type="dxa" w:w="4986"/>
            <w:shd w:val="clear" w:fill="FBEEEE"/>
          </w:tcPr>
          <w:p>
            <w:pPr>
              <w:spacing w:before="20" w:after="60"/>
            </w:pPr>
            <w:r>
              <w:rPr>
                <w:b/>
                <w:i w:val="0"/>
                <w:color w:val="A02020"/>
                <w:sz w:val="18"/>
              </w:rPr>
              <w:t>SINJALI TA' TWISSIJA</w:t>
            </w:r>
          </w:p>
          <w:p>
            <w:pPr>
              <w:spacing w:before="20" w:after="60"/>
            </w:pPr>
            <w:r>
              <w:rPr>
                <w:b/>
                <w:i w:val="0"/>
                <w:color w:val="A02020"/>
                <w:sz w:val="18"/>
              </w:rPr>
              <w:t xml:space="preserve">•  </w:t>
            </w:r>
            <w:r>
              <w:rPr>
                <w:b w:val="0"/>
                <w:i w:val="0"/>
                <w:sz w:val="18"/>
              </w:rPr>
              <w:t>“Il-mudell ta' data proprjetarju tagħna fih aktar dettalji mill-istandard.”</w:t>
            </w:r>
          </w:p>
          <w:p>
            <w:pPr>
              <w:spacing w:before="20" w:after="60"/>
            </w:pPr>
            <w:r>
              <w:rPr>
                <w:b/>
                <w:i w:val="0"/>
                <w:color w:val="A02020"/>
                <w:sz w:val="18"/>
              </w:rPr>
              <w:t xml:space="preserve">•  </w:t>
            </w:r>
            <w:r>
              <w:rPr>
                <w:b w:val="0"/>
                <w:i w:val="0"/>
                <w:sz w:val="18"/>
              </w:rPr>
              <w:t>Dokumentazzjoni disponibbli biss taħt NDA.</w:t>
            </w:r>
          </w:p>
        </w:tc>
      </w:tr>
    </w:tbl>
    <w:p>
      <w:pPr>
        <w:spacing w:before="280" w:after="40"/>
      </w:pPr>
      <w:r>
        <w:rPr>
          <w:b/>
          <w:i w:val="0"/>
          <w:color w:val="2F3F9E"/>
          <w:sz w:val="26"/>
        </w:rPr>
        <w:t>X'tgħid l-ispeċifikazzjoni</w:t>
      </w:r>
    </w:p>
    <w:p>
      <w:pPr>
        <w:spacing w:before="40" w:after="120"/>
      </w:pPr>
      <w:r>
        <w:rPr>
          <w:b w:val="0"/>
          <w:i w:val="0"/>
          <w:color w:val="646B82"/>
          <w:sz w:val="18"/>
        </w:rPr>
        <w:t>Kull rekwiżit ta' dan il-MIM, kelma b'kelma minn MIMs Plus 9.0: L-ispeċifikazzjoni teżisti biss bl-Ingliż: il-kliem bil-Malti huwa traduzzjoni mhux uffiċjali mill-awtur ta' dan il-ktejjeb; l-oriġinal bl-Ingliż taħtu huwa vinkolanti.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L-entitajiet kollha inklużi fis-sorsi tad-data huma deskritti bl-użu ta' mudelli ta' data konsistenti biex jippermettu l-interoperabbiltà għal applikazzjonijiet u sistemi</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Il-mudelli tad-data użati għall-entitajiet kollha fi kwalunkwe sors ta' data għandhom isiru espliċiti. Għandhom ikunu ddokumentati sew u jkollhom metadata deskrittiva, fejn it-termini użati għandhom ikunu semantikament mhux ambigwi. Għal attributi relatati ma' unitajiet ta' kejl, formati ta' ħin eċċ, l-unitajiet, il-formati eċċ, użati għandhom isiru espliċiti. Il-mudelli tad-data għandhom jikkunsidraw li jiġu kkatalogati sabiex ikunu jistgħu jinstabu faċilment.</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Il-mudelli tad-data użati għandhom ikunu bbażati (kull fejn ikun possibbli) fuq mudelli ta' data standardizzati u rikonoxxuti b'mod komuni kif elenkat hawn taħt</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Fejn ma jkunx possibbli li jintużaw mudelli ta' data standardizzati eżistenti, għandhom isiru sforzi biex jiġu estiżi mudelli ta' data standardizzati eżistenti li huma l-aktar allinjati mill-qrib jew biex jiġu definiti oħrajn ġodda, wara l-aħjar prattika u konvenzjonijiet tal-komunità jew tal-organizzazzjoni li tiddefinixxi l-mudelli tad-data.</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Il-mudelli tad-data użati għandhom jappoġġaw l-iskambju ta' data billi jużaw ir-rekwiżiti rilevanti tal-MIMs dwar l-Aċċess għad-data u l-Interkonnessjoni tad-data</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Mudelli differenti ta' data għall-istess entità li jintużaw fi ħdan ekosistema komuni ta' kondiviżjoni ta' data għandhom jikkunsidraw li jkunu jistgħu jiġu ttrasformati faċilment f'mudell ta' data komuni</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Mudell ta' data komuni għal kull entità ewlenija għandu jikkunsidra li jiġi żviluppat għal kwalunkwe ekosistema ta' data. Dak il-mudell ta' data komuni għandu jikkunsidra li jkun fih l-oqsma kollha inklużi fi ħdan il-mudelli differenti ta' data għal dik l-entità li jintużaw fi ħdan dik l-ekosistema ta' data. Kull mudell ta' data differenti użat fi ħdan dik l-ekosistema ta' data jkun jista' mbagħad jiġi ttrasformat fil-mudell ta' data komuni.</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Kwalunkwe data u l-metadata assoċjata tagħha jistgħu jiġu kondiviżi f'formati miftuħa u standardizzati ta' trasport ta' data sabiex id-data tkun tista' tiġi skambjata u interpretata b'mod konsistenti minn għodod u implimentazzjonijiet differenti</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Kull mudell ta' data użat għandu jkollu mill-inqas format wieħed definit ta' trasport ta' data li jinqara mill-magni (“serjalizzazzjoni”) li jkun miftuħ, disponibbli pubblikament u indipendenti mill-implimentazzjoni.</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Id-dokumentazzjoni tal-format tat-trasport tad-data għandha tikkunsidra li tkun suffiċjenti biex tippermetti l-ħolqien ta' applikazzjoni jew interpretatur mhux proprjetarju li jkun kapaċi jirrikostruwixxi d-data kollha maħżuna f'tali format ta' data.</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Fejn formati multipli ta' trasport ta' data huma appoġġati għall-istess mudell ta' data, dawn għandhom jirrappreżentaw l-istess kontenut ta' informazzjoni b'mod konsistenti u mingħajr telf ta' tifsira.</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Ir-rappreżentazzjoni għandha tikkunsidra li tappoġġa validazzjoni permezz ta' skemi ppubblikati b'mod miftuħ, grammatiki, jew restrizzjonijiet ekwivalenti li jinqraw mill-magni, fejn tali mekkaniżmi ta' validazzjoni jeżistu għall-format magħżul.</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Meta jkun utli, għandu jikkunsidra li jkun possibbli li jinħolqu "Profili tal-Applikazzjoni" għal mudell ta' data, sabiex attributi speċifiċi għal każ ta' użu jkunu jistgħu jiżdiedu jew jiġu speċifikati mingħajr ma jinbidel il-mudell ta' data sottostanti</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Profili tal-Applikazzjoni li jestendu mudell ta' data ma għandhomx jikkunsidraw li jkollhom impatt fuq il-mudell diġà eżistenti u l-utenti tiegħu</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L-ispeċjalizzazzjonijiet jew l-estensjonijiet introdotti fil-Profil tal-Applikazzjoni tal-mudell għandhom jikkunsidraw li jkunu ddokumentati sew, separati mill-mudell ta' data bażi</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Speċifikazzjoni sħiħa: </w:t>
      </w:r>
      <w:hyperlink r:id="rId15">
        <w:r>
          <w:rPr>
            <w:color w:val="2F3F9E"/>
            <w:u w:val="single"/>
            <w:sz w:val="18"/>
          </w:rPr>
          <w:t>https://mims.oascities.org/representing-data</w:t>
        </w:r>
      </w:hyperlink>
    </w:p>
    <w:p>
      <w:r>
        <w:br w:type="page"/>
      </w:r>
    </w:p>
    <w:p>
      <w:pPr>
        <w:spacing w:before="120" w:after="40"/>
      </w:pPr>
      <w:r>
        <w:rPr>
          <w:b/>
          <w:i w:val="0"/>
          <w:color w:val="2F3F9E"/>
          <w:sz w:val="36"/>
        </w:rPr>
        <w:t>MIM3 · Nistgħu naqsmu d-data b'termini ċari?</w:t>
      </w:r>
    </w:p>
    <w:p>
      <w:pPr>
        <w:spacing w:before="40" w:after="40"/>
      </w:pPr>
      <w:r>
        <w:rPr>
          <w:b w:val="0"/>
          <w:i w:val="0"/>
          <w:color w:val="646B82"/>
          <w:sz w:val="20"/>
        </w:rPr>
        <w:t xml:space="preserve">Skambju ta' Data   </w:t>
      </w:r>
      <w:hyperlink r:id="rId16">
        <w:r>
          <w:rPr>
            <w:color w:val="2F3F9E"/>
            <w:u w:val="single"/>
            <w:sz w:val="17.0"/>
          </w:rPr>
          <w:t>mims.oascities.org/exchanging-data</w:t>
        </w:r>
      </w:hyperlink>
    </w:p>
    <w:p>
      <w:pPr>
        <w:spacing w:before="120" w:after="200"/>
      </w:pPr>
      <w:r>
        <w:rPr>
          <w:b w:val="0"/>
          <w:i w:val="0"/>
          <w:sz w:val="20"/>
        </w:rPr>
        <w:t>Mhux id-data kollha tal-belt tista' tiġi sempliċement ippubblikata: parti minnha hija kummerċjali, u oħra sensittiva. MIM3 jittratta l-kondiviżjoni tal-kumplament xorta waħda, b'mod sikur: katalgu li n-nies jistgħu jfittxu fih, liċenzji minn mudelli minflok test legali mfassal apposta, u regoli ta' governanza li kulħadd jista' jaqra. L-ispeċifikazzjoni tifformula kważi l-MIM3 kollu bħala rakkomandazzjoni (ara p. 3).</w:t>
      </w:r>
    </w:p>
    <w:p>
      <w:pPr>
        <w:spacing w:before="40" w:after="20"/>
      </w:pPr>
      <w:r>
        <w:rPr>
          <w:b/>
          <w:i w:val="0"/>
          <w:color w:val="2F3F9E"/>
          <w:sz w:val="22"/>
        </w:rPr>
        <w:t xml:space="preserve">☐  </w:t>
      </w:r>
      <w:r>
        <w:rPr>
          <w:b/>
          <w:i w:val="0"/>
          <w:color w:val="2F3F9E"/>
          <w:sz w:val="20"/>
        </w:rPr>
        <w:t xml:space="preserve">3.1  </w:t>
      </w:r>
      <w:r>
        <w:rPr>
          <w:b/>
          <w:i w:val="0"/>
          <w:sz w:val="20"/>
        </w:rPr>
        <w:t>Kull sett ta' data li toffri s-sistema huwa deskritt b'metadata standard (pereżempju DCAT-AP) f'katalgu, sabiex oħrajn ikunu jistgħu jiskopruh.</w:t>
      </w:r>
    </w:p>
    <w:p>
      <w:pPr>
        <w:spacing w:before="40" w:after="140"/>
      </w:pPr>
      <w:r>
        <w:rPr>
          <w:b w:val="0"/>
          <w:i/>
          <w:color w:val="646B82"/>
          <w:sz w:val="18"/>
        </w:rPr>
        <w:t xml:space="preserve">Data li ħadd ma jista' jsib hija data li ħadd ma juża.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It-termini u l-liċenzji għall-użu tad-data jiġu minn mudelli magħrufa sew (eż. liċenzji miftuħa, ftehimiet standard għall-kondiviżjoni tad-data), mhux test legali mfassal apposta għal kull sett ta' data.</w:t>
      </w:r>
    </w:p>
    <w:p>
      <w:pPr>
        <w:spacing w:before="40" w:after="140"/>
      </w:pPr>
      <w:r>
        <w:rPr>
          <w:b w:val="0"/>
          <w:i/>
          <w:color w:val="646B82"/>
          <w:sz w:val="18"/>
        </w:rPr>
        <w:t xml:space="preserve">L-arranġamenti jistgħu jiġu skalati mingħajr reviżjoni legali każ b'każ.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Il-belt tista' tiddefinixxi min jista' jaċċessa liema assi ta' data u taħt liema kundizzjonijiet, u tbiddel dan mingħajr l-involviment tal-bejjiegħ.</w:t>
      </w:r>
    </w:p>
    <w:p>
      <w:pPr>
        <w:spacing w:before="40" w:after="140"/>
      </w:pPr>
      <w:r>
        <w:rPr>
          <w:b w:val="0"/>
          <w:i/>
          <w:color w:val="646B82"/>
          <w:sz w:val="18"/>
        </w:rPr>
        <w:t xml:space="preserve">Il-governanza tibqa' f'idejn il-muniċipalità.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GĦALIEX HUWA IMPORTANTI</w:t>
            </w:r>
          </w:p>
          <w:p>
            <w:pPr>
              <w:spacing w:before="20" w:after="60"/>
            </w:pPr>
            <w:r>
              <w:rPr>
                <w:b/>
                <w:i w:val="0"/>
                <w:color w:val="2F3F9E"/>
                <w:sz w:val="18"/>
              </w:rPr>
              <w:t xml:space="preserve">•  </w:t>
            </w:r>
            <w:r>
              <w:rPr>
                <w:b w:val="0"/>
                <w:i w:val="0"/>
                <w:sz w:val="18"/>
              </w:rPr>
              <w:t>Kumpaniji lokali u riċerkaturi jibnu fuq data tal-belt — il-valur jibqa' fir-reġjun.</w:t>
            </w:r>
          </w:p>
          <w:p>
            <w:pPr>
              <w:spacing w:before="20" w:after="60"/>
            </w:pPr>
            <w:r>
              <w:rPr>
                <w:b/>
                <w:i w:val="0"/>
                <w:color w:val="2F3F9E"/>
                <w:sz w:val="18"/>
              </w:rPr>
              <w:t xml:space="preserve">•  </w:t>
            </w:r>
            <w:r>
              <w:rPr>
                <w:b w:val="0"/>
                <w:i w:val="0"/>
                <w:sz w:val="18"/>
              </w:rPr>
              <w:t>Data sensittiva tista' tiġi kondiviża eżattament mas-sħab it-tajba, mhux ma' kulħadd jew ma' ħadd.</w:t>
            </w:r>
          </w:p>
          <w:p>
            <w:pPr>
              <w:spacing w:before="20" w:after="60"/>
            </w:pPr>
            <w:r>
              <w:rPr>
                <w:b/>
                <w:i w:val="0"/>
                <w:color w:val="2F3F9E"/>
                <w:sz w:val="18"/>
              </w:rPr>
              <w:t xml:space="preserve">•  </w:t>
            </w:r>
            <w:r>
              <w:rPr>
                <w:b w:val="0"/>
                <w:i w:val="0"/>
                <w:sz w:val="18"/>
              </w:rPr>
              <w:t>Ktieb ta' regoli wieħed jissostitwixxi bosta kuntratti individwali ta' kondiviżjoni ta' data.</w:t>
            </w:r>
          </w:p>
        </w:tc>
        <w:tc>
          <w:tcPr>
            <w:tcW w:type="dxa" w:w="4986"/>
            <w:shd w:val="clear" w:fill="FBEEEE"/>
          </w:tcPr>
          <w:p>
            <w:pPr>
              <w:spacing w:before="20" w:after="60"/>
            </w:pPr>
            <w:r>
              <w:rPr>
                <w:b/>
                <w:i w:val="0"/>
                <w:color w:val="A02020"/>
                <w:sz w:val="18"/>
              </w:rPr>
              <w:t>SINJALI TA' TWISSIJA</w:t>
            </w:r>
          </w:p>
          <w:p>
            <w:pPr>
              <w:spacing w:before="20" w:after="60"/>
            </w:pPr>
            <w:r>
              <w:rPr>
                <w:b/>
                <w:i w:val="0"/>
                <w:color w:val="A02020"/>
                <w:sz w:val="18"/>
              </w:rPr>
              <w:t xml:space="preserve">•  </w:t>
            </w:r>
            <w:r>
              <w:rPr>
                <w:b w:val="0"/>
                <w:i w:val="0"/>
                <w:sz w:val="18"/>
              </w:rPr>
              <w:t>Il-bejjiegħ jippretendi drittijiet fuq id-data tal-belt (ara l-klawżola “Drittijiet fuq id-data”).</w:t>
            </w:r>
          </w:p>
          <w:p>
            <w:pPr>
              <w:spacing w:before="20" w:after="60"/>
            </w:pPr>
            <w:r>
              <w:rPr>
                <w:b/>
                <w:i w:val="0"/>
                <w:color w:val="A02020"/>
                <w:sz w:val="18"/>
              </w:rPr>
              <w:t xml:space="preserve">•  </w:t>
            </w:r>
            <w:r>
              <w:rPr>
                <w:b w:val="0"/>
                <w:i w:val="0"/>
                <w:sz w:val="18"/>
              </w:rPr>
              <w:t>Il-kondiviżjoni ma' parti terza teħtieġ il-kunsens jew ħlasijiet lill-bejjiegħ.</w:t>
            </w:r>
          </w:p>
        </w:tc>
      </w:tr>
    </w:tbl>
    <w:p>
      <w:pPr>
        <w:spacing w:before="280" w:after="40"/>
      </w:pPr>
      <w:r>
        <w:rPr>
          <w:b/>
          <w:i w:val="0"/>
          <w:color w:val="2F3F9E"/>
          <w:sz w:val="26"/>
        </w:rPr>
        <w:t>X'tgħid l-ispeċifikazzjoni</w:t>
      </w:r>
    </w:p>
    <w:p>
      <w:pPr>
        <w:spacing w:before="40" w:after="120"/>
      </w:pPr>
      <w:r>
        <w:rPr>
          <w:b w:val="0"/>
          <w:i w:val="0"/>
          <w:color w:val="646B82"/>
          <w:sz w:val="18"/>
        </w:rPr>
        <w:t>Kull rekwiżit ta' dan il-MIM, kelma b'kelma minn MIMs Plus 9.0: L-ispeċifikazzjoni teżisti biss bl-Ingliż: il-kliem bil-Malti huwa traduzzjoni mhux uffiċjali mill-awtur ta' dan il-ktejjeb; l-oriġinal bl-Ingliż taħtu huwa vinkolanti.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Regoli ta' governanza għall-ekosistema ta' kondiviżjoni ta' data jistgħu jiġu definiti</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L-orkestratur ta' ekosistema ta' data għandu jikkunsidra li jkun kapaċi jiddefinixxi mudell ta' governanza (eż. ktieb tar-regoli) li jiddeskrivi r-regoli tas-sħubija, ir-rwoli, ir-responsabbiltajiet u l-obbligi tal-parteċipanti fl-ekosistema, u l-prinċipji ġenerali li jirregolaw l-iskambju ta' data bejniethom.</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Il-membri li jipparteċipaw f'ekosistema ta' data għandhom jikkunsidraw li jkunu konxji tal-mudell ta' governanza tagħha u ta' kwalunkwe bidla li ssir fih.</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Il-mudell ta' governanza għandu jikkunsidra li jkun jinftiehem faċilment mill-parteċipanti kollha tal-ekosistema.</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Termini u kundizzjonijiet għall-kondiviżjoni tad-data jistgħu jiġu definiti</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Il-fornituri tad-data huma liberi li jiddefinixxu termini u kundizzjonijiet li taħthom iridu li d-data tagħhom tiġi skambjata. (Nota: Qabel ma jaqsmu assi ta' data, il-fornituri tad-data għandhom jikkunsidraw li jiżguraw li għandhom permess adegwat mis-sidien tad-data.)</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It-termini u l-kundizzjonijiet għal skambju ta' data għandhom jikkunsidraw li jkunu deskritti b'mod ċar u mhux ambigwu sabiex jinftiehmu faċilment mill-utenti tad-data.</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It-termini u l-kundizzjonijiet għal skambju ta' data għandhom jikkunsidraw li jiġu espressi permezz ta' liċenzji ta' data jew ftehimiet ta' kondiviżjoni ta' data bbażati fuq mudelli jew standards definiti sew.</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It-termini u l-kundizzjonijiet għandhom jikkunsidraw li jkunu konformi mal-mudell ġenerali ta' governanza tal-ekosistema tad-data u m'għandhomx jikkonfliġġu miegħu. (Nota: Fornitur ta' data jista' jiddeċiedi li ma jipparteċipax f'ekosistema ta' data jekk il-mudell ta' governanza sottostanti jkun restrittiv wisq jew permissiv wisq.)</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Il-konformità mat-termini u l-kundizzjonijiet tal-kondiviżjoni tad-data tista' tiġi vvalidata</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L-orkestratur ta' ekosistema ta' data għandu jkun kapaċi jaċċerta l-konformità tal-parteċipanti tagħha mal-mudell ta' governanza sottostanti.</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Il-fornituri tad-data għandhom jikkunsidraw li jkunu kapaċi jaċċertaw li l-użu tad-data minn utent tad-data jikkonforma ma' termini u kundizzjonijiet miftiehma minn qabel.</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L-utenti tad-data għandhom jikkunsidraw li jkunu kapaċi jaċċertaw li l-provvista tad-data mill-fornitur tad-data ssegwi termini u kundizzjonijiet miftiehma minn qabel.</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Assi ta' data disponibbli jistgħu jiġu skoperti</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L-utenti tad-data għandhom jikkunsidraw li jkunu kapaċi jiskopru liema data hija disponibbli f'ekosistema ta' kondiviżjoni ta' data mingħajr ma jkollhom għarfien minn qabel tagħha.</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L-assi tad-data għandhom jikkunsidraw li jiġu deskritti b'mod adegwat b'metadata sabiex l-utenti tad-data jkunu jistgħu jieħdu deċiżjonijiet affidabbli dwar l-użu maħsub tagħhom fil-futur.</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Il-metadata użata biex tiddeskrivi l-assi tad-data għandha tikkunsidra li tkun ibbażata fuq formati ta' deskrizzjoni definiti sew u faċli biex jinftiehmu li jinqraw kemm mill-bniedem kif ukoll mill-magni.</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Parteċipanti fl-ekosistema jistgħu jiġu skoperti</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Il-parteċipanti fl-ekosistema (eż. utenti u fornituri ta' data) għandhom jikkunsidraw li jkunu kapaċi jiskopru lil xulxin fi ħdan ekosistema ta' kondiviżjoni ta' data.</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Metadata suffiċjenti dwar kull parteċipant fl-ekosistema għandha tikkunsidra li tkun disponibbli biex tiġi aċċertata l-affidabbiltà tagħhom rilevanti għall-iskambju ta' data.</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Il-fornituri tad-data għandhom jikkunsidraw li jkunu kapaċi jidentifikaw b'mod affidabbli l-utenti tad-data li jixtiequ jaċċessaw l-assi tad-data tagħhom u jivverifikaw il-metadata tagħhom qabel ma jagħtu l-aċċess.</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L-utenti tad-data għandhom jikkunsidraw li jkunu kapaċi jidentifikaw il-fornituri tad-data li jaqsmu d-data f'ekosistema ta' data qabel ma jaċċessaw jew jużaw dik id-data.</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Il-parteċipanti fl-ekosistema jistgħu jagħżlu wkoll li jibqgħu anonimi jekk il-mudell ta' governanza tal-ekosistema tal-kondiviżjoni tad-data jippermetti dan. F'dan il-każ, RC5.1 sa RC5.4 jistgħu jiġu injorati.</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Skambju ta' data jista' jintlaħaq qbil dwaru</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L-utenti u l-fornituri tad-data għandhom jikkunsidraw li jkunu kapaċi jaqblu dwar skambju ta' data u t-termini u l-kundizzjonijiet assoċjati miegħu (eż. aċċettazzjoni tat-termini, firma legali ta' ftehim, jew negozjar).</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L-utenti u l-fornituri tad-data għandhom jikkunsidraw li jkunu kapaċi jitterminaw skambju ta' data miftiehem minn qabel skont it-termini u l-kundizzjonijiet assoċjati miegħu.</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Fejn possibbli, mezzi elettroniċi għall-ftehim u t-terminazzjoni ta' skambju ta' data jistgħu jiġu pprovduti.</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Data ġdida li bħalissa mhix disponibbli tista' tintalab</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L-utenti tad-data għandhom jikkunsidraw li jkunu kapaċi jesprimu l-interess tagħhom f'assi ta' data li bħalissa mhumiex disponibbli fl-ekosistema ta' kondiviżjoni ta' data.</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Il-fornituri tad-data għandhom jikkunsidraw li jkunu kapaċi jiksbu talbiet magħmula minn utenti tad-data għal assi ta' data ġodda.</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Speċifikazzjoni sħiħa: </w:t>
      </w:r>
      <w:hyperlink r:id="rId16">
        <w:r>
          <w:rPr>
            <w:color w:val="2F3F9E"/>
            <w:u w:val="single"/>
            <w:sz w:val="18"/>
          </w:rPr>
          <w:t>https://mims.oascities.org/exchanging-data</w:t>
        </w:r>
      </w:hyperlink>
    </w:p>
    <w:p>
      <w:r>
        <w:br w:type="page"/>
      </w:r>
    </w:p>
    <w:p>
      <w:pPr>
        <w:spacing w:before="120" w:after="40"/>
      </w:pPr>
      <w:r>
        <w:rPr>
          <w:b/>
          <w:i w:val="0"/>
          <w:color w:val="2F3F9E"/>
          <w:sz w:val="36"/>
        </w:rPr>
        <w:t>MIM6 · Id-data tagħna hija sigura?</w:t>
      </w:r>
    </w:p>
    <w:p>
      <w:pPr>
        <w:spacing w:before="40" w:after="40"/>
      </w:pPr>
      <w:r>
        <w:rPr>
          <w:b w:val="0"/>
          <w:i w:val="0"/>
          <w:color w:val="646B82"/>
          <w:sz w:val="20"/>
        </w:rPr>
        <w:t xml:space="preserve">Sigurtà tad-Data   </w:t>
      </w:r>
      <w:hyperlink r:id="rId17">
        <w:r>
          <w:rPr>
            <w:color w:val="2F3F9E"/>
            <w:u w:val="single"/>
            <w:sz w:val="17.0"/>
          </w:rPr>
          <w:t>mims.oascities.org/securing-data</w:t>
        </w:r>
      </w:hyperlink>
    </w:p>
    <w:p>
      <w:pPr>
        <w:spacing w:before="120" w:after="200"/>
      </w:pPr>
      <w:r>
        <w:rPr>
          <w:b w:val="0"/>
          <w:i w:val="0"/>
          <w:sz w:val="20"/>
        </w:rPr>
        <w:t>Il-bliet intelliġenti huma miri. MIM6 iżomm l-ambitu deliberatament ristrett u prattiku: ikkripta d-data waqt it-trasport, uża logins standard minflok dawk proprjetarji, ikkontrolla u rreġistra min jaċċessa xiex. Xejn minn dan mhu eżotiku — kollox irid ikun fil-kuntratt.</w:t>
      </w:r>
    </w:p>
    <w:p>
      <w:pPr>
        <w:spacing w:before="40" w:after="20"/>
      </w:pPr>
      <w:r>
        <w:rPr>
          <w:b/>
          <w:i w:val="0"/>
          <w:color w:val="2F3F9E"/>
          <w:sz w:val="22"/>
        </w:rPr>
        <w:t xml:space="preserve">☐  </w:t>
      </w:r>
      <w:r>
        <w:rPr>
          <w:b/>
          <w:i w:val="0"/>
          <w:color w:val="2F3F9E"/>
          <w:sz w:val="20"/>
        </w:rPr>
        <w:t xml:space="preserve">6.1  </w:t>
      </w:r>
      <w:r>
        <w:rPr>
          <w:b/>
          <w:i w:val="0"/>
          <w:sz w:val="20"/>
        </w:rPr>
        <w:t>It-trasferiment kollu tad-data huwa kriptat (TLS 1.3 jew l-aħjar prattika attwali).</w:t>
      </w:r>
    </w:p>
    <w:p>
      <w:pPr>
        <w:spacing w:before="40" w:after="140"/>
      </w:pPr>
      <w:r>
        <w:rPr>
          <w:b w:val="0"/>
          <w:i/>
          <w:color w:val="646B82"/>
          <w:sz w:val="18"/>
        </w:rPr>
        <w:t xml:space="preserve">Iġjene bażika; NIS2 tistennieha wkoll fejn tapplika għalik.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Il-login u l-aċċess tal-magni jużaw standards miftuħa — OAuth 2.0 / OpenID Connect — u jistgħu jikkonnettjaw mal-fornitur tal-identità eżistenti tal-belt.</w:t>
      </w:r>
    </w:p>
    <w:p>
      <w:pPr>
        <w:spacing w:before="40" w:after="140"/>
      </w:pPr>
      <w:r>
        <w:rPr>
          <w:b w:val="0"/>
          <w:i/>
          <w:color w:val="646B82"/>
          <w:sz w:val="18"/>
        </w:rPr>
        <w:t xml:space="preserve">Kont wieħed għal kull impjegat, mhux wieħed għal kull prodott tal-bejjiegħ; dawk li jitilqu jitilfu l-aċċess kullimkien f'daqqa.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Id-drittijiet tal-aċċess huma bbażati fuq ir-rwoli, jistgħu jiġu rieżaminati, u jistgħu jitneħħew; l-azzjonijiet ta’ aċċess u ta’ amministrazzjoni jiġu rreġistrati f’reġistru.</w:t>
      </w:r>
    </w:p>
    <w:p>
      <w:pPr>
        <w:spacing w:before="40" w:after="140"/>
      </w:pPr>
      <w:r>
        <w:rPr>
          <w:b w:val="0"/>
          <w:i/>
          <w:color w:val="646B82"/>
          <w:sz w:val="18"/>
        </w:rPr>
        <w:t xml:space="preserve">Verifiki u reazzjonijiet għal inċidenti jsiru possibbli. Il-logging (iż-żamma ta' logs) huwa ISO/IEC 27001:2022, Anness A, kontroll 8.15, li MIM6 jelenka fost il-prerekwiżiti tiegħu.   </w:t>
      </w:r>
      <w:r>
        <w:rPr>
          <w:b w:val="0"/>
          <w:i w:val="0"/>
          <w:color w:val="0B7485"/>
          <w:sz w:val="16"/>
        </w:rPr>
        <w:t>→ MIM6 R1.1, R1.3, 8.15</w:t>
      </w:r>
    </w:p>
    <w:p>
      <w:pPr>
        <w:spacing w:before="40" w:after="0"/>
      </w:pPr>
      <w:r>
        <w:rPr>
          <w:b/>
          <w:i w:val="0"/>
          <w:color w:val="0B7485"/>
          <w:sz w:val="16"/>
        </w:rPr>
        <w:t>TAPPARTJENI FIL-KUNDIZZJONIJIET TA' PARTEĊIPAZZJONI, MHUX FL-ISPEĊIFIKAZZJONI TEKNIKA</w:t>
      </w:r>
    </w:p>
    <w:p>
      <w:pPr>
        <w:spacing w:before="40" w:after="20"/>
      </w:pPr>
      <w:r>
        <w:rPr>
          <w:b/>
          <w:i w:val="0"/>
          <w:color w:val="2F3F9E"/>
          <w:sz w:val="22"/>
        </w:rPr>
        <w:t xml:space="preserve">☐  </w:t>
      </w:r>
      <w:r>
        <w:rPr>
          <w:b/>
          <w:i w:val="0"/>
          <w:color w:val="2F3F9E"/>
          <w:sz w:val="20"/>
        </w:rPr>
        <w:t xml:space="preserve">6.4  </w:t>
      </w:r>
      <w:r>
        <w:rPr>
          <w:b/>
          <w:i w:val="0"/>
          <w:sz w:val="20"/>
        </w:rPr>
        <w:t>L-offerent juri allinjament ma' ISO/IEC 27001:2022 (jew ekwivalenti) għas-servizz li jopera.</w:t>
      </w:r>
    </w:p>
    <w:p>
      <w:pPr>
        <w:spacing w:before="40" w:after="140"/>
      </w:pPr>
      <w:r>
        <w:rPr>
          <w:b w:val="0"/>
          <w:i/>
          <w:color w:val="646B82"/>
          <w:sz w:val="18"/>
        </w:rPr>
        <w:t xml:space="preserve">Is-sigurtà hija proċess, mhux kaxxa li timmarka mal-kunsinna. L-ispeċifikazzjoni tikkwota kontrolli ta' ISO/IEC 27001, mhux ċertifikat.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GĦALIEX HUWA IMPORTANTI</w:t>
            </w:r>
          </w:p>
          <w:p>
            <w:pPr>
              <w:spacing w:before="20" w:after="60"/>
            </w:pPr>
            <w:r>
              <w:rPr>
                <w:b/>
                <w:i w:val="0"/>
                <w:color w:val="2F3F9E"/>
                <w:sz w:val="18"/>
              </w:rPr>
              <w:t xml:space="preserve">•  </w:t>
            </w:r>
            <w:r>
              <w:rPr>
                <w:b w:val="0"/>
                <w:i w:val="0"/>
                <w:sz w:val="18"/>
              </w:rPr>
              <w:t>Ksur f'sistema waħda ma jiftaħx kull sistema.</w:t>
            </w:r>
          </w:p>
          <w:p>
            <w:pPr>
              <w:spacing w:before="20" w:after="60"/>
            </w:pPr>
            <w:r>
              <w:rPr>
                <w:b/>
                <w:i w:val="0"/>
                <w:color w:val="2F3F9E"/>
                <w:sz w:val="18"/>
              </w:rPr>
              <w:t xml:space="preserve">•  </w:t>
            </w:r>
            <w:r>
              <w:rPr>
                <w:b w:val="0"/>
                <w:i w:val="0"/>
                <w:sz w:val="18"/>
              </w:rPr>
              <w:t>Fejn tapplika għalik NIS2, il-konformità magħha u ma' regoli ċibernetiċi nazzjonali ssir ferm aktar faċli.</w:t>
            </w:r>
          </w:p>
          <w:p>
            <w:pPr>
              <w:spacing w:before="20" w:after="60"/>
            </w:pPr>
            <w:r>
              <w:rPr>
                <w:b/>
                <w:i w:val="0"/>
                <w:color w:val="2F3F9E"/>
                <w:sz w:val="18"/>
              </w:rPr>
              <w:t xml:space="preserve">•  </w:t>
            </w:r>
            <w:r>
              <w:rPr>
                <w:b w:val="0"/>
                <w:i w:val="0"/>
                <w:sz w:val="18"/>
              </w:rPr>
              <w:t>Wara inċident, ir-reġistri juru x'ġara u min aġixxa.</w:t>
            </w:r>
          </w:p>
        </w:tc>
        <w:tc>
          <w:tcPr>
            <w:tcW w:type="dxa" w:w="4986"/>
            <w:shd w:val="clear" w:fill="FBEEEE"/>
          </w:tcPr>
          <w:p>
            <w:pPr>
              <w:spacing w:before="20" w:after="60"/>
            </w:pPr>
            <w:r>
              <w:rPr>
                <w:b/>
                <w:i w:val="0"/>
                <w:color w:val="A02020"/>
                <w:sz w:val="18"/>
              </w:rPr>
              <w:t>SINJALI TA' TWISSIJA</w:t>
            </w:r>
          </w:p>
          <w:p>
            <w:pPr>
              <w:spacing w:before="20" w:after="60"/>
            </w:pPr>
            <w:r>
              <w:rPr>
                <w:b/>
                <w:i w:val="0"/>
                <w:color w:val="A02020"/>
                <w:sz w:val="18"/>
              </w:rPr>
              <w:t xml:space="preserve">•  </w:t>
            </w:r>
            <w:r>
              <w:rPr>
                <w:b w:val="0"/>
                <w:i w:val="0"/>
                <w:sz w:val="18"/>
              </w:rPr>
              <w:t>Login proprjetarju biss.</w:t>
            </w:r>
          </w:p>
          <w:p>
            <w:pPr>
              <w:spacing w:before="20" w:after="60"/>
            </w:pPr>
            <w:r>
              <w:rPr>
                <w:b/>
                <w:i w:val="0"/>
                <w:color w:val="A02020"/>
                <w:sz w:val="18"/>
              </w:rPr>
              <w:t xml:space="preserve">•  </w:t>
            </w:r>
            <w:r>
              <w:rPr>
                <w:b w:val="0"/>
                <w:i w:val="0"/>
                <w:sz w:val="18"/>
              </w:rPr>
              <w:t>“Reġistri disponibbli fuq talba.”</w:t>
            </w:r>
          </w:p>
          <w:p>
            <w:pPr>
              <w:spacing w:before="20" w:after="60"/>
            </w:pPr>
            <w:r>
              <w:rPr>
                <w:b/>
                <w:i w:val="0"/>
                <w:color w:val="A02020"/>
                <w:sz w:val="18"/>
              </w:rPr>
              <w:t xml:space="preserve">•  </w:t>
            </w:r>
            <w:r>
              <w:rPr>
                <w:b w:val="0"/>
                <w:i w:val="0"/>
                <w:sz w:val="18"/>
              </w:rPr>
              <w:t>Kontijiet amministrattivi kondiviżi.</w:t>
            </w:r>
          </w:p>
        </w:tc>
      </w:tr>
    </w:tbl>
    <w:p>
      <w:pPr>
        <w:spacing w:before="280" w:after="40"/>
      </w:pPr>
      <w:r>
        <w:rPr>
          <w:b/>
          <w:i w:val="0"/>
          <w:color w:val="2F3F9E"/>
          <w:sz w:val="26"/>
        </w:rPr>
        <w:t>X'tgħid l-ispeċifikazzjoni</w:t>
      </w:r>
    </w:p>
    <w:p>
      <w:pPr>
        <w:spacing w:before="40" w:after="120"/>
      </w:pPr>
      <w:r>
        <w:rPr>
          <w:b w:val="0"/>
          <w:i w:val="0"/>
          <w:color w:val="646B82"/>
          <w:sz w:val="18"/>
        </w:rPr>
        <w:t>Kull rekwiżit ta' dan il-MIM, kelma b'kelma minn MIMs Plus 9.0: L-ispeċifikazzjoni teżisti biss bl-Ingliż: il-kliem bil-Malti huwa traduzzjoni mhux uffiċjali mill-awtur ta' dan il-ktejjeb; l-oriġinal bl-Ingliż taħtu huwa vinkolanti.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Id-data hija aċċessibbli biss għal utenti li għandu jkollhom aċċess għaliha</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Regoli għall-kontroll tal-aċċess fiżiku u loġiku għall-informazzjoni u assi assoċjati oħra GĦANDHOM jiġu stabbiliti u implimentati abbażi ta' rekwiżiti tan-negozju u tas-sigurtà tal-informazzjoni. (ISO 27001 5.15 Kontroll tal-aċċess)</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L-allokazzjoni u l-immaniġġjar ta' informazzjoni dwar l-awtentikazzjoni GĦANDHOM ikunu kkontrollati minn proċess ta' ġestjoni, inkluż l-għoti ta' pariri lill-persunal dwar it-trattament xieraq ta' informazzjoni dwar l-awtentikazzjoni. (ISO 27001 5.17: Informazzjoni dwar l-awtentikazzjoni)</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Id-drittijiet ta' aċċess għal informazzjoni u assi assoċjati oħra GĦANDHOM jiġu pprovduti, irreveduti, modifikati u mneħħija skont il-politika tal-organizzazzjoni speċifika għas-suġġett dwar u r-regoli għall-kontroll tal-aċċess. (ISO 27001 5.18: Drittijiet ta' aċċess)</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Id-data aċċessata mill-utenti ma ġietx mibdula</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Regoli għall-użu effettiv tal-kriptografija, inkluż il-ġestjoni ta' ċwievet kriptografiċi, GĦANDHOM jiġu definiti u implimentati. (ISO 27001 8.24 Użu tal-kriptografija)</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Id-data aċċessata mill-utenti toriġina minn sors ivverifikat</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Teknoloġiji u proċeduri ta' awtentikazzjoni sigura għandhom jiġu implimentati abbażi ta' restrizzjonijiet fuq l-aċċess għall-informazzjoni u l-politika speċifika għas-suġġett dwar il-kontroll tal-aċċess. (ISO 27001 8.5 Awtentikazzjoni sigura)</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Mekkaniżmu kandidat</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Il-Protokoll tas-Sigurtà tas-Saff tat-Trasport (TLS), Verżjoni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Il-Qafas ta' Awtorizzazzjoni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Saff ta' identità għall-awtentikazzjoni fuq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għall-Ħruġ u l-Preżentazzjoni ta' Kredenzjali Verifikabbli</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Pre- u Post-rekwiżiti (ibbażati fuq ISO 27001 Anness A): il-kontroll li jirreferi għalih dan il-ktejjeb</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Qtugħ ta' reġistri. Reġistri li jirreġistraw attivitajiet, eċċezzjonijiet, difetti u avvenimenti rilevanti oħra għandhom jiġu prodotti, maħżuna, protetti u analizzati.</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Speċifikazzjoni sħiħa: </w:t>
      </w:r>
      <w:hyperlink r:id="rId17">
        <w:r>
          <w:rPr>
            <w:color w:val="2F3F9E"/>
            <w:u w:val="single"/>
            <w:sz w:val="18"/>
          </w:rPr>
          <w:t>https://mims.oascities.org/securing-data</w:t>
        </w:r>
      </w:hyperlink>
    </w:p>
    <w:p>
      <w:r>
        <w:br w:type="page"/>
      </w:r>
    </w:p>
    <w:p>
      <w:pPr>
        <w:spacing w:before="120" w:after="40"/>
      </w:pPr>
      <w:r>
        <w:rPr>
          <w:b/>
          <w:i w:val="0"/>
          <w:color w:val="2F3F9E"/>
          <w:sz w:val="36"/>
        </w:rPr>
        <w:t>MIM7 · Taħdem fuq mappa?</w:t>
      </w:r>
    </w:p>
    <w:p>
      <w:pPr>
        <w:spacing w:before="40" w:after="40"/>
      </w:pPr>
      <w:r>
        <w:rPr>
          <w:b w:val="0"/>
          <w:i w:val="0"/>
          <w:color w:val="646B82"/>
          <w:sz w:val="20"/>
        </w:rPr>
        <w:t xml:space="preserve">Data Ġeospazjali   </w:t>
      </w:r>
      <w:hyperlink r:id="rId18">
        <w:r>
          <w:rPr>
            <w:color w:val="2F3F9E"/>
            <w:u w:val="single"/>
            <w:sz w:val="17.0"/>
          </w:rPr>
          <w:t>mims.oascities.org/geospatial-data</w:t>
        </w:r>
      </w:hyperlink>
    </w:p>
    <w:p>
      <w:pPr>
        <w:spacing w:before="120" w:after="200"/>
      </w:pPr>
      <w:r>
        <w:rPr>
          <w:b w:val="0"/>
          <w:i w:val="0"/>
          <w:sz w:val="20"/>
        </w:rPr>
        <w:t>Kważi kull ħaġa li belt tippossjedi għandha post. MIM7 jiżgura li l-post ma jkunx screenshot: id-data spazjali tgħaddi minn interfaċċji standard tal-OGC, f'formati miftuħa, bis-sistema tal-koordinati dejjem iddikjarata — sabiex kull saff ta' mappa li tixtri jallinja ma' kull saff li diġà għandek.</w:t>
      </w:r>
    </w:p>
    <w:p>
      <w:pPr>
        <w:spacing w:before="40" w:after="20"/>
      </w:pPr>
      <w:r>
        <w:rPr>
          <w:b/>
          <w:i w:val="0"/>
          <w:color w:val="2F3F9E"/>
          <w:sz w:val="22"/>
        </w:rPr>
        <w:t xml:space="preserve">☐  </w:t>
      </w:r>
      <w:r>
        <w:rPr>
          <w:b/>
          <w:i w:val="0"/>
          <w:color w:val="2F3F9E"/>
          <w:sz w:val="20"/>
        </w:rPr>
        <w:t xml:space="preserve">7.1  </w:t>
      </w:r>
      <w:r>
        <w:rPr>
          <w:b/>
          <w:i w:val="0"/>
          <w:sz w:val="20"/>
        </w:rPr>
        <w:t>Id-data ġeospazjali hija esposta permezz ta' interfaċċji bbażati fuq standards (OGC API Features, SensorThings; WFS aċċettabbli għal sistemi eżistenti).</w:t>
      </w:r>
    </w:p>
    <w:p>
      <w:pPr>
        <w:spacing w:before="40" w:after="140"/>
      </w:pPr>
      <w:r>
        <w:rPr>
          <w:b w:val="0"/>
          <w:i/>
          <w:color w:val="646B82"/>
          <w:sz w:val="18"/>
        </w:rPr>
        <w:t xml:space="preserve">Kull għodda GIS fis-suq tista' taqraha mill-ewwel.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Id-data ġeospazjali hija kkodifikata f'formati miftuħa (GeoJSON, CityJSON; GML/CityGML fejn meħtieġ).</w:t>
      </w:r>
    </w:p>
    <w:p>
      <w:pPr>
        <w:spacing w:before="40" w:after="140"/>
      </w:pPr>
      <w:r>
        <w:rPr>
          <w:b w:val="0"/>
          <w:i/>
          <w:color w:val="646B82"/>
          <w:sz w:val="18"/>
        </w:rPr>
        <w:t xml:space="preserve">Ebda liċenzji għal konvertituri, ebda soluzzjonijiet bla żbokk.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Is-sistema ta' referenza tal-koordinati hija dejjem iddikjarata (kodiċi EPSG) u d-data tista' tiġi ttrasformata f'CRS komuni.</w:t>
      </w:r>
    </w:p>
    <w:p>
      <w:pPr>
        <w:spacing w:before="40" w:after="140"/>
      </w:pPr>
      <w:r>
        <w:rPr>
          <w:b w:val="0"/>
          <w:i/>
          <w:color w:val="646B82"/>
          <w:sz w:val="18"/>
        </w:rPr>
        <w:t xml:space="preserve">Saffi minn sorsi differenti fil-fatt jallinjaw fuq il-mappa.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L-elementi spazjali jġorru l-istess identifikaturi persistenti bħal f'MIM1.</w:t>
      </w:r>
    </w:p>
    <w:p>
      <w:pPr>
        <w:spacing w:before="40" w:after="140"/>
      </w:pPr>
      <w:r>
        <w:rPr>
          <w:b w:val="0"/>
          <w:i/>
          <w:color w:val="646B82"/>
          <w:sz w:val="18"/>
        </w:rPr>
        <w:t xml:space="preserve">Il-punt fuq il-mappa u r-rekord fir-reġistru huma l-istess ħaġa.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GĦALIEX HUWA IMPORTANTI</w:t>
            </w:r>
          </w:p>
          <w:p>
            <w:pPr>
              <w:spacing w:before="20" w:after="60"/>
            </w:pPr>
            <w:r>
              <w:rPr>
                <w:b/>
                <w:i w:val="0"/>
                <w:color w:val="2F3F9E"/>
                <w:sz w:val="18"/>
              </w:rPr>
              <w:t xml:space="preserve">•  </w:t>
            </w:r>
            <w:r>
              <w:rPr>
                <w:b w:val="0"/>
                <w:i w:val="0"/>
                <w:sz w:val="18"/>
              </w:rPr>
              <w:t>Mappa waħda tal-belt minflok għaxar viewers (għodod tal-wiri) tal-fornituri.</w:t>
            </w:r>
          </w:p>
          <w:p>
            <w:pPr>
              <w:spacing w:before="20" w:after="60"/>
            </w:pPr>
            <w:r>
              <w:rPr>
                <w:b/>
                <w:i w:val="0"/>
                <w:color w:val="2F3F9E"/>
                <w:sz w:val="18"/>
              </w:rPr>
              <w:t xml:space="preserve">•  </w:t>
            </w:r>
            <w:r>
              <w:rPr>
                <w:b w:val="0"/>
                <w:i w:val="0"/>
                <w:sz w:val="18"/>
              </w:rPr>
              <w:t>L-obbligi ta' INSPIRE u tal-ġeoportali nazzjonali jsiru eħfef, mhux itqal.</w:t>
            </w:r>
          </w:p>
          <w:p>
            <w:pPr>
              <w:spacing w:before="20" w:after="60"/>
            </w:pPr>
            <w:r>
              <w:rPr>
                <w:b/>
                <w:i w:val="0"/>
                <w:color w:val="2F3F9E"/>
                <w:sz w:val="18"/>
              </w:rPr>
              <w:t xml:space="preserve">•  </w:t>
            </w:r>
            <w:r>
              <w:rPr>
                <w:b w:val="0"/>
                <w:i w:val="0"/>
                <w:sz w:val="18"/>
              </w:rPr>
              <w:t>Data 3D u BIM tista' tingħaqad mal-istess stampa aktar 'il quddiem.</w:t>
            </w:r>
          </w:p>
        </w:tc>
        <w:tc>
          <w:tcPr>
            <w:tcW w:type="dxa" w:w="4986"/>
            <w:shd w:val="clear" w:fill="FBEEEE"/>
          </w:tcPr>
          <w:p>
            <w:pPr>
              <w:spacing w:before="20" w:after="60"/>
            </w:pPr>
            <w:r>
              <w:rPr>
                <w:b/>
                <w:i w:val="0"/>
                <w:color w:val="A02020"/>
                <w:sz w:val="18"/>
              </w:rPr>
              <w:t>SINJALI TA' TWISSIJA</w:t>
            </w:r>
          </w:p>
          <w:p>
            <w:pPr>
              <w:spacing w:before="20" w:after="60"/>
            </w:pPr>
            <w:r>
              <w:rPr>
                <w:b/>
                <w:i w:val="0"/>
                <w:color w:val="A02020"/>
                <w:sz w:val="18"/>
              </w:rPr>
              <w:t xml:space="preserve">•  </w:t>
            </w:r>
            <w:r>
              <w:rPr>
                <w:b w:val="0"/>
                <w:i w:val="0"/>
                <w:sz w:val="18"/>
              </w:rPr>
              <w:t>Id-data tal-mappa tgħix biss ġewwa t-telespettatur tal-bejjiegħ.</w:t>
            </w:r>
          </w:p>
          <w:p>
            <w:pPr>
              <w:spacing w:before="20" w:after="60"/>
            </w:pPr>
            <w:r>
              <w:rPr>
                <w:b/>
                <w:i w:val="0"/>
                <w:color w:val="A02020"/>
                <w:sz w:val="18"/>
              </w:rPr>
              <w:t xml:space="preserve">•  </w:t>
            </w:r>
            <w:r>
              <w:rPr>
                <w:b w:val="0"/>
                <w:i w:val="0"/>
                <w:sz w:val="18"/>
              </w:rPr>
              <w:t>“Esportazzjoni bħala PDF/screenshot.”</w:t>
            </w:r>
          </w:p>
        </w:tc>
      </w:tr>
    </w:tbl>
    <w:p>
      <w:pPr>
        <w:spacing w:before="280" w:after="40"/>
      </w:pPr>
      <w:r>
        <w:rPr>
          <w:b/>
          <w:i w:val="0"/>
          <w:color w:val="2F3F9E"/>
          <w:sz w:val="26"/>
        </w:rPr>
        <w:t>X'tgħid l-ispeċifikazzjoni</w:t>
      </w:r>
    </w:p>
    <w:p>
      <w:pPr>
        <w:spacing w:before="40" w:after="120"/>
      </w:pPr>
      <w:r>
        <w:rPr>
          <w:b w:val="0"/>
          <w:i w:val="0"/>
          <w:color w:val="646B82"/>
          <w:sz w:val="18"/>
        </w:rPr>
        <w:t>Kull rekwiżit ta' dan il-MIM, kelma b'kelma minn MIMs Plus 9.0: L-ispeċifikazzjoni teżisti biss bl-Ingliż: il-kliem bil-Malti huwa traduzzjoni mhux uffiċjali mill-awtur ta' dan il-ktejjeb; l-oriġinal bl-Ingliż taħtu huwa vinkolanti.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Il-bliet u l-komunitajiet jistgħu faċilment jittrasferixxu data ġeospazjali bejn sistemi tal-IT interni u esterni (inkluż relatati mal-IoT)</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Id-data ġeospazjali għandha tiġi esposta permezz ta' interfaċċja ta' servizz tal-web ibbażata fuq standards.</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Il-bliet u l-komunitajiet jistgħu jintegraw data ġeospazjali 2D u 3D li ġejja minn varjetà ta' sorsi, pereżempju ġeodata u mudelli ta' informazzjoni tal-bini, u jaqsmu dik id-data fi ħdanhom u bejniethom b'mod interoperabbli</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Id-data ġeospazjali għandha tiġi kkodifikata bl-użu ta' standards miftuħa. Huwa rrakkomandat li jintużaw standards rilevanti mill-OGC u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Il-bliet u l-komunitajiet jistgħu jintegraw data ġeospazjali ma' data oħra li tista' tipprovdi aktar informazzjoni dwar il-kuntest</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Is-settijiet kollha ta' data użati biex jipprovdu aktar informazzjoni dwar il-kuntest kopert minn data ġeospazjali għandhom jikkonformaw ma' MIM1 u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Il-bliet u l-komunitajiet għandhom mod konsistenti u persistenti kif jiddeskrivu istanzi individwali tal-elementi spazjali (features), oġġetti jew entitajiet kollha inklużi fis-sorsi tad-data ġeospazjali</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Identifikaturi uniċi u persistenti għandhom jintużaw biex jidentifikaw każijiet partikolari ta' kwalunkwe entità użata f'settijiet ta' data. (Ara MIM1: Interkonnessjoni tad-Data.)</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Is-Sistemi ta' Referenza tal-Koordinati (CRS) użati fil-kondiviżjoni tad-data jistgħu jiġu ttrasformati faċilment f'CRS komuni</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Is-Sistemi ta' Referenza tal-Koordinati (CRS) għandhom jikkonformaw mal-istandards, u għandha tiġi pprovduta informazzjoni dwar liema standard (eż. EPSG:4326, EPSG:3857) qed jintuża. Dan jinkludi n-numru EPSG jew in-numru WGS, flimkien ma' informazzjoni dwar kwalunkwe varjazzjoni bbażata fuq sistemi nazzjonali bħall-LKS-92 tal-Latvja, sabiex id-data tkun tista' tiġi ttrasformata f'CRS komuni. (Nota: Fi ħdan l-UE, għal data ġeospazjali huwa meħtieġ li tintuża metadata konformi mad-Direttiva INSPIRE, inkluża l-metadata meħtieġa biex tiddeskrivi l-informazzjoni tas-CRS.)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Speċifikazzjoni sħiħa: </w:t>
      </w:r>
      <w:hyperlink r:id="rId18">
        <w:r>
          <w:rPr>
            <w:color w:val="2F3F9E"/>
            <w:u w:val="single"/>
            <w:sz w:val="18"/>
          </w:rPr>
          <w:t>https://mims.oascities.org/geospatial-data</w:t>
        </w:r>
      </w:hyperlink>
    </w:p>
    <w:p>
      <w:r>
        <w:br w:type="page"/>
      </w:r>
    </w:p>
    <w:p>
      <w:pPr>
        <w:spacing w:before="120" w:after="40"/>
      </w:pPr>
      <w:r>
        <w:rPr>
          <w:b/>
          <w:i w:val="0"/>
          <w:color w:val="2F3F9E"/>
          <w:sz w:val="36"/>
        </w:rPr>
        <w:t>MIM8 · It-tewmi diġitali tagħna jista' jikber?</w:t>
      </w:r>
    </w:p>
    <w:p>
      <w:pPr>
        <w:spacing w:before="40" w:after="40"/>
      </w:pPr>
      <w:r>
        <w:rPr>
          <w:b w:val="0"/>
          <w:i w:val="0"/>
          <w:color w:val="646B82"/>
          <w:sz w:val="20"/>
        </w:rPr>
        <w:t xml:space="preserve">Tewmin Diġitali Lokali   </w:t>
      </w:r>
      <w:hyperlink r:id="rId19">
        <w:r>
          <w:rPr>
            <w:color w:val="2F3F9E"/>
            <w:u w:val="single"/>
            <w:sz w:val="17.0"/>
          </w:rPr>
          <w:t>mims.oascities.org/local-digital-twins</w:t>
        </w:r>
      </w:hyperlink>
    </w:p>
    <w:p>
      <w:pPr>
        <w:spacing w:before="120" w:after="200"/>
      </w:pPr>
      <w:r>
        <w:rPr>
          <w:b w:val="0"/>
          <w:i w:val="0"/>
          <w:sz w:val="20"/>
        </w:rPr>
        <w:t>Tewmi diġitali huwa investiment fit-tul: data, mudelli 3D, simulazzjonijiet, deċiżjonijiet. MIM8 jipproteġi dak l-investiment — id-data u l-mudelli tat-tewmi jibqgħu aċċessibbli u ddokumentati, ir-riżultati jistgħu jiġu riprodotti, u komponenti minn proġett wieħed jistgħu jservu għal dak li jmiss. Uża din il-paġna meta tixtri pjattaformi ta' tewmin, mudelli ta' simulazzjoni jew għodod 3D tal-belt.</w:t>
      </w:r>
    </w:p>
    <w:p>
      <w:pPr>
        <w:spacing w:before="40" w:after="20"/>
      </w:pPr>
      <w:r>
        <w:rPr>
          <w:b/>
          <w:i w:val="0"/>
          <w:color w:val="2F3F9E"/>
          <w:sz w:val="22"/>
        </w:rPr>
        <w:t xml:space="preserve">☐  </w:t>
      </w:r>
      <w:r>
        <w:rPr>
          <w:b/>
          <w:i w:val="0"/>
          <w:color w:val="2F3F9E"/>
          <w:sz w:val="20"/>
        </w:rPr>
        <w:t xml:space="preserve">8.1  </w:t>
      </w:r>
      <w:r>
        <w:rPr>
          <w:b/>
          <w:i w:val="0"/>
          <w:sz w:val="20"/>
        </w:rPr>
        <w:t>Settijiet ta' data, inputs ta' mudelli u outputs ta' simulazzjoni huma aċċessibbli permezz ta' APIs (skont MIM0), mhux maqbuda fit-tewmi.</w:t>
      </w:r>
    </w:p>
    <w:p>
      <w:pPr>
        <w:spacing w:before="40" w:after="140"/>
      </w:pPr>
      <w:r>
        <w:rPr>
          <w:b w:val="0"/>
          <w:i/>
          <w:color w:val="646B82"/>
          <w:sz w:val="18"/>
        </w:rPr>
        <w:t xml:space="preserve">Ir-riżultati jitimgħu rapporti, dashboards u l-proġett li jmiss.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Il-mudelli huma ddokumentati (metodu, parametri, inputs/outputs) u jistgħu jissejħu permezz ta' interfaċċja ddokumentata.</w:t>
      </w:r>
    </w:p>
    <w:p>
      <w:pPr>
        <w:spacing w:before="40" w:after="140"/>
      </w:pPr>
      <w:r>
        <w:rPr>
          <w:b w:val="0"/>
          <w:i/>
          <w:color w:val="646B82"/>
          <w:sz w:val="18"/>
        </w:rPr>
        <w:t xml:space="preserve">Mudell ta' għargħar mixtri darba jista' jerġa' jintuża bejn id-dipartimenti — u minn bliet oħra.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L-outputs jużaw formati standard (GeoJSON, CityJSON, 3D Tiles, NetCDF…) li jinqraw minn għodod ta' partijiet terzi.</w:t>
      </w:r>
    </w:p>
    <w:p>
      <w:pPr>
        <w:spacing w:before="40" w:after="140"/>
      </w:pPr>
      <w:r>
        <w:rPr>
          <w:b w:val="0"/>
          <w:i/>
          <w:color w:val="646B82"/>
          <w:sz w:val="18"/>
        </w:rPr>
        <w:t xml:space="preserve">Il-viżwalizzazzjoni u l-analiżi jibqgħu swieq kompetittivi.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Il-flussi tax-xogħol jirreġistraw il-provenjenza: liema verżjoni tad-data, liema mudell, liema parametri pproduċew riżultat.</w:t>
      </w:r>
    </w:p>
    <w:p>
      <w:pPr>
        <w:spacing w:before="40" w:after="140"/>
      </w:pPr>
      <w:r>
        <w:rPr>
          <w:b w:val="0"/>
          <w:i/>
          <w:color w:val="646B82"/>
          <w:sz w:val="18"/>
        </w:rPr>
        <w:t xml:space="preserve">Deċiżjonijiet ibbażati fuq it-tewmi jistgħu jiġu spjegati u difiżi aktar tard.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GĦALIEX HUWA IMPORTANTI</w:t>
            </w:r>
          </w:p>
          <w:p>
            <w:pPr>
              <w:spacing w:before="20" w:after="60"/>
            </w:pPr>
            <w:r>
              <w:rPr>
                <w:b/>
                <w:i w:val="0"/>
                <w:color w:val="2F3F9E"/>
                <w:sz w:val="18"/>
              </w:rPr>
              <w:t xml:space="preserve">•  </w:t>
            </w:r>
            <w:r>
              <w:rPr>
                <w:b w:val="0"/>
                <w:i w:val="0"/>
                <w:sz w:val="18"/>
              </w:rPr>
              <w:t>It-tewmi jgħix aktar minn kwalunkwe fornitur uniku jew baġit ta' proġett.</w:t>
            </w:r>
          </w:p>
          <w:p>
            <w:pPr>
              <w:spacing w:before="20" w:after="60"/>
            </w:pPr>
            <w:r>
              <w:rPr>
                <w:b/>
                <w:i w:val="0"/>
                <w:color w:val="2F3F9E"/>
                <w:sz w:val="18"/>
              </w:rPr>
              <w:t xml:space="preserve">•  </w:t>
            </w:r>
            <w:r>
              <w:rPr>
                <w:b w:val="0"/>
                <w:i w:val="0"/>
                <w:sz w:val="18"/>
              </w:rPr>
              <w:t>Is-simulazzjonijiet jistgħu jiġu vverifikati, ripetuti u ġġustifikati fit-teħid ta' deċiżjonijiet muniċipali.</w:t>
            </w:r>
          </w:p>
          <w:p>
            <w:pPr>
              <w:spacing w:before="20" w:after="60"/>
            </w:pPr>
            <w:r>
              <w:rPr>
                <w:b/>
                <w:i w:val="0"/>
                <w:color w:val="2F3F9E"/>
                <w:sz w:val="18"/>
              </w:rPr>
              <w:t xml:space="preserve">•  </w:t>
            </w:r>
            <w:r>
              <w:rPr>
                <w:b w:val="0"/>
                <w:i w:val="0"/>
                <w:sz w:val="18"/>
              </w:rPr>
              <w:t>Mudelli u komponenti jistgħu jinqasmu bejn il-bliet.</w:t>
            </w:r>
          </w:p>
        </w:tc>
        <w:tc>
          <w:tcPr>
            <w:tcW w:type="dxa" w:w="4986"/>
            <w:shd w:val="clear" w:fill="FBEEEE"/>
          </w:tcPr>
          <w:p>
            <w:pPr>
              <w:spacing w:before="20" w:after="60"/>
            </w:pPr>
            <w:r>
              <w:rPr>
                <w:b/>
                <w:i w:val="0"/>
                <w:color w:val="A02020"/>
                <w:sz w:val="18"/>
              </w:rPr>
              <w:t>SINJALI TA' TWISSIJA</w:t>
            </w:r>
          </w:p>
          <w:p>
            <w:pPr>
              <w:spacing w:before="20" w:after="60"/>
            </w:pPr>
            <w:r>
              <w:rPr>
                <w:b/>
                <w:i w:val="0"/>
                <w:color w:val="A02020"/>
                <w:sz w:val="18"/>
              </w:rPr>
              <w:t xml:space="preserve">•  </w:t>
            </w:r>
            <w:r>
              <w:rPr>
                <w:b w:val="0"/>
                <w:i w:val="0"/>
                <w:sz w:val="18"/>
              </w:rPr>
              <w:t>Riżultati ta' simulazzjoni li jistgħu jidhru biss fil-portal tal-bejjiegħ.</w:t>
            </w:r>
          </w:p>
          <w:p>
            <w:pPr>
              <w:spacing w:before="20" w:after="60"/>
            </w:pPr>
            <w:r>
              <w:rPr>
                <w:b/>
                <w:i w:val="0"/>
                <w:color w:val="A02020"/>
                <w:sz w:val="18"/>
              </w:rPr>
              <w:t xml:space="preserve">•  </w:t>
            </w:r>
            <w:r>
              <w:rPr>
                <w:b w:val="0"/>
                <w:i w:val="0"/>
                <w:sz w:val="18"/>
              </w:rPr>
              <w:t>Mudelli bħala kaxxi suwed issiġillati mingħajr metadata.</w:t>
            </w:r>
          </w:p>
        </w:tc>
      </w:tr>
    </w:tbl>
    <w:p>
      <w:pPr>
        <w:spacing w:before="280" w:after="40"/>
      </w:pPr>
      <w:r>
        <w:rPr>
          <w:b/>
          <w:i w:val="0"/>
          <w:color w:val="2F3F9E"/>
          <w:sz w:val="26"/>
        </w:rPr>
        <w:t>X'tgħid l-ispeċifikazzjoni</w:t>
      </w:r>
    </w:p>
    <w:p>
      <w:pPr>
        <w:spacing w:before="40" w:after="120"/>
      </w:pPr>
      <w:r>
        <w:rPr>
          <w:b w:val="0"/>
          <w:i w:val="0"/>
          <w:color w:val="646B82"/>
          <w:sz w:val="18"/>
        </w:rPr>
        <w:t>Kull rekwiżit ta' dan il-MIM, kelma b'kelma minn MIMs Plus 9.0: L-ispeċifikazzjoni teżisti biss bl-Ingliż: il-kliem bil-Malti huwa traduzzjoni mhux uffiċjali mill-awtur ta' dan il-ktejjeb; l-oriġinal bl-Ingliż taħtu huwa vinkolanti.</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Jipprovdi aċċess għal settijiet ta' data użati fi ħdan l-LDT, inkluż data statika, f'ħin reali, u ta' simulazzjoni u mudelli ta' kalkolu</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L-LDT għandu jipprovdi aċċess għal outputs ta' simulazzjoni u inputs ta' mudelli ta' kalkolu fejn dawn huma meħtieġa bħala parti mill-flussi tax-xogħol tal-LDT.</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L-LDT għandu jikkunsidra li jiddistingwi b'mod ċar bejn data ta' sors mhux ipproċessata, data trasformata lesta għall-fluss tax-xogħol, inputs ta' mudelli, u outputs ta' mudelli.</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Jiskambja data ma' sistemi esterni u LDTs oħra bl-użu ta' interfaċċji interoperabbli</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Din il-kapaċità tiddependi fuq MIM3 (Skambju ta' Data) għall-iskambju ta' data.</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Jerġa' juża mudelli deterministiċi jew ta' IA f'oqsma, komunitajiet, każijiet ta' użu, u/jew LDTs differenti</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Il-mudell għandu jikkunsidra li jipprovdi metadata standard tal-mudell, inkluża deskrizzjoni tal-metodi u l-parametri tiegħu, u parametri tad-data (jew b'valur jew b'referenza). Għal dan il-għan għandhom jikkunsidraw li jintużaw standards komuni ta' metadata.</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Il-mudell għandu jesponi jew ikun jista' jissejjaħ permezz ta' interfaċċja ddokumentata, preferibbilment bl-użu ta' API standardizzata magħrufa. Is-sett ta' data li jifforma r-riżultat tal-mudell għandu jiġi deskritt (fil-livell tad-data).</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Użu affidabbli, sikur u etiku ta' metodi innovattivi (LLMs, IA aġentika, eċċ.) għandu jikkunsidra li jkun issalvagwardjat. Il-preġudizzju għandu jikkunsidra li jiġi minimizzat fejn applikabbli. Il-metodi użati biex jiggarantixxu dan, għandhom jikkunsidraw li jiġu deskritti.</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Il-mudell għandu jkun kapaċi jaċċessa d-data f'isem l-utent aħħari jew l-organizzazzjoni. Ara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Biex id-data tintuża f'mudelli ta' IA, il-provenjenza u l-fiduċja għandhom jikkunsidraw li jkunu garantiti. F'xi każijiet, sors awtorevoli, bħal aġenzija tal-gvern għandu jiġi elenkat.</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Jikkoordina u jimmaniġġja data, mudelli, u flussi tax-xogħol tal-ipproċessar fi ħdan LDT (intra-LDT) u bejn l-LDTs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L-LDT jappoġġa flussi tax-xogħol li jgħaqqdu sorsi ta' data, trasformazzjonijiet ta' data, eżekuzzjoni ta' mudelli, proċessi ta' simulazzjoni, u outputs.</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L-LDT jorbot il-passi tal-fluss tax-xogħol, fejn l-output ta' pass wieħed jista' jintuża bħala l-input għal ieħor.</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L-LDT jimmonitorja l-istatus tal-eżekuzzjoni tal-fluss tax-xogħol, inklużi proċessi mitmuma, falluti, u mfixkla.</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L-LDT jirreġistra l-provenjenza tal-fluss tax-xogħol, inklużi s-settijiet ta' data użati (inkluża l-verżjoni, b'timbru tal-ħin), mudelli eżegwiti, parametri magħżula, u outputs iġġenerati.</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Jipprovdi viżwalizzazzjonijiet multipli ta' data u riżultati (eż. 2D, 3D, dashboards) minn data u mudelli sottostanti komuni għal interazzjoni u tqabbil</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L-LDT jipprovdi metadata li tispjega x'inhu viżwalizzat, inkluż timbru tal-ħin, ambitu spazjali, sors tad-data, u suppożizzjonijiet ta' xenarji u varjanti fejn rilevanti.</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L-LDT jappoġġa tipi differenti ta' viżwalizzazzjoni interattiva, bħal mapep 2D, xeni 3D, dashboards, rapporti, jew fehmiet li jħarsu lejn il-pubbliku.</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Jiżgura li d-data skambjata (u outputs ta' simulazzjoni) fi ħdan u bejn l-LDTs tkun tista' tiġi interpretata b'mod konsistenti permezz ta' semantika kondiviża jew immappjata u provenjenza ċara</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L-LDT għandu jikkunsidra li jiddokumenta lakuni semantiċi mhux solvuti, suppożizzjonijiet, jew immappjar li jistgħu jaffettwaw l-interpretazzjoni, l-użu mill-ġdid, jew it-tqabbil tar-riżultati.</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Mekkaniżmi (taħt żvilupp attiv)</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Aċċess għar-Riżorsi tal-LDT Ibbażat fuq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Formati Standardizzati ta' Data u Output</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Mudell-bħala-Servizz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Orkestrazzjoni tal-Fluss tax-Xogħol tal-LDT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Aċċess għal Output u Viżwalizzazzjoni b'Diversi Fehmiet</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Speċifikazzjoni sħiħa: </w:t>
      </w:r>
      <w:hyperlink r:id="rId19">
        <w:r>
          <w:rPr>
            <w:color w:val="2F3F9E"/>
            <w:u w:val="single"/>
            <w:sz w:val="18"/>
          </w:rPr>
          <w:t>https://mims.oascities.org/local-digital-twins</w:t>
        </w:r>
      </w:hyperlink>
    </w:p>
    <w:p>
      <w:r>
        <w:br w:type="page"/>
      </w:r>
    </w:p>
    <w:p>
      <w:pPr>
        <w:spacing w:before="120" w:after="40"/>
      </w:pPr>
      <w:r>
        <w:rPr>
          <w:b/>
          <w:i w:val="0"/>
          <w:color w:val="2F3F9E"/>
          <w:sz w:val="36"/>
        </w:rPr>
        <w:t>Klawsoli trasversali tas-sejħa</w:t>
      </w:r>
    </w:p>
    <w:p>
      <w:pPr>
        <w:spacing w:before="40" w:after="120"/>
      </w:pPr>
      <w:r>
        <w:rPr>
          <w:b/>
          <w:i w:val="0"/>
          <w:color w:val="0B7485"/>
          <w:sz w:val="22"/>
        </w:rPr>
        <w:t>Salvagwardji kontra l-intrappolament</w:t>
      </w:r>
    </w:p>
    <w:p>
      <w:pPr>
        <w:spacing w:before="40" w:after="200"/>
      </w:pPr>
      <w:r>
        <w:rPr>
          <w:b w:val="0"/>
          <w:i w:val="0"/>
          <w:sz w:val="20"/>
        </w:rPr>
        <w:t>Dawn il-klawsoli għandhom jiġu inklużi f'kull sejħa għall-offerti, tkun xi tkun qed tixtri. Huma ġejjin mill-prattika tal-akkwist madwar il-MIMs u living-in.eu. Il-biċċa l-kbira tagħhom ma tistrieħx fuq rekwiżit wieħed tal-ispeċifikazzjoni, għalhekk ma jġorru l-ebda kodiċi ta' referenza (il-verżjonar tal-APIs huwa wkoll rakkomandazzjoni MIM0 C2). Jiswew ftit biex jiġu inklużi; li tħallihom barra jista' jiswiek kollox.</w:t>
      </w:r>
    </w:p>
    <w:p>
      <w:pPr>
        <w:spacing w:before="40" w:after="20"/>
      </w:pPr>
      <w:r>
        <w:rPr>
          <w:b/>
          <w:i w:val="0"/>
          <w:color w:val="2F3F9E"/>
          <w:sz w:val="22"/>
        </w:rPr>
        <w:t xml:space="preserve">☐  </w:t>
      </w:r>
      <w:r>
        <w:rPr>
          <w:b/>
          <w:i w:val="0"/>
          <w:color w:val="2F3F9E"/>
          <w:sz w:val="21"/>
        </w:rPr>
        <w:t>X.1  Klawżola ta' ħruġ</w:t>
      </w:r>
    </w:p>
    <w:p>
      <w:pPr>
        <w:spacing w:before="40" w:after="160"/>
      </w:pPr>
      <w:r>
        <w:rPr>
          <w:b w:val="0"/>
          <w:i w:val="0"/>
          <w:sz w:val="20"/>
        </w:rPr>
        <w:t>Fi tmiem il-kuntratt, id-data kollha tal-belt (u l-konfigurazzjoni) tiġi mgħoddija f'formati miftuħa u ddokumentati mingħajr ebda spiża addizzjonali.</w:t>
      </w:r>
    </w:p>
    <w:p>
      <w:pPr>
        <w:spacing w:before="40" w:after="20"/>
      </w:pPr>
      <w:r>
        <w:rPr>
          <w:b/>
          <w:i w:val="0"/>
          <w:color w:val="2F3F9E"/>
          <w:sz w:val="22"/>
        </w:rPr>
        <w:t xml:space="preserve">☐  </w:t>
      </w:r>
      <w:r>
        <w:rPr>
          <w:b/>
          <w:i w:val="0"/>
          <w:color w:val="2F3F9E"/>
          <w:sz w:val="21"/>
        </w:rPr>
        <w:t>X.2  Drittijiet fuq id-data</w:t>
      </w:r>
    </w:p>
    <w:p>
      <w:pPr>
        <w:spacing w:before="40" w:after="160"/>
      </w:pPr>
      <w:r>
        <w:rPr>
          <w:b w:val="0"/>
          <w:i w:val="0"/>
          <w:sz w:val="20"/>
        </w:rPr>
        <w:t>Id-drittijiet kollha fuq id-data miġbura u derivata taħt il-kuntratt jappartjenu lill-awtorità kontraenti.</w:t>
      </w:r>
    </w:p>
    <w:p>
      <w:pPr>
        <w:spacing w:before="40" w:after="20"/>
      </w:pPr>
      <w:r>
        <w:rPr>
          <w:b/>
          <w:i w:val="0"/>
          <w:color w:val="2F3F9E"/>
          <w:sz w:val="22"/>
        </w:rPr>
        <w:t xml:space="preserve">☐  </w:t>
      </w:r>
      <w:r>
        <w:rPr>
          <w:b/>
          <w:i w:val="0"/>
          <w:color w:val="2F3F9E"/>
          <w:sz w:val="21"/>
        </w:rPr>
        <w:t>X.3  Ebda tariffi għad-data stess</w:t>
      </w:r>
    </w:p>
    <w:p>
      <w:pPr>
        <w:spacing w:before="40" w:after="160"/>
      </w:pPr>
      <w:r>
        <w:rPr>
          <w:b w:val="0"/>
          <w:i w:val="0"/>
          <w:sz w:val="20"/>
        </w:rPr>
        <w:t>L-awtorità kontraenti ma tħallas l-ebda tariffa għall-aċċess għad-data tagħha stess, la għal kull utent u lanqas għal kull talba.</w:t>
      </w:r>
    </w:p>
    <w:p>
      <w:pPr>
        <w:spacing w:before="40" w:after="20"/>
      </w:pPr>
      <w:r>
        <w:rPr>
          <w:b/>
          <w:i w:val="0"/>
          <w:color w:val="2F3F9E"/>
          <w:sz w:val="22"/>
        </w:rPr>
        <w:t xml:space="preserve">☐  </w:t>
      </w:r>
      <w:r>
        <w:rPr>
          <w:b/>
          <w:i w:val="0"/>
          <w:color w:val="2F3F9E"/>
          <w:sz w:val="21"/>
        </w:rPr>
        <w:t>X.4  Stabbiltà u verżjonar tal-API</w:t>
      </w:r>
    </w:p>
    <w:p>
      <w:pPr>
        <w:spacing w:before="40" w:after="160"/>
      </w:pPr>
      <w:r>
        <w:rPr>
          <w:b w:val="0"/>
          <w:i w:val="0"/>
          <w:sz w:val="20"/>
        </w:rPr>
        <w:t>Il-fornitur iżomm l-API kompatibbli b'lura għat-tul kollu tal-kuntratt. Bidliet li jtellfu l-kompatibbiltà jitħabbru mill-inqas 6 xhur minn qabel u jinħarġu bħala verżjoni ġdida, filwaqt li l-verżjoni preċedenti tibqa' disponibbli sad-data miftiehma tal-bidla.</w:t>
      </w:r>
    </w:p>
    <w:p>
      <w:pPr>
        <w:spacing w:before="40" w:after="20"/>
      </w:pPr>
      <w:r>
        <w:rPr>
          <w:b/>
          <w:i w:val="0"/>
          <w:color w:val="2F3F9E"/>
          <w:sz w:val="22"/>
        </w:rPr>
        <w:t xml:space="preserve">☐  </w:t>
      </w:r>
      <w:r>
        <w:rPr>
          <w:b/>
          <w:i w:val="0"/>
          <w:color w:val="2F3F9E"/>
          <w:sz w:val="21"/>
        </w:rPr>
        <w:t>X.5  Uri, twiegħedx</w:t>
      </w:r>
    </w:p>
    <w:p>
      <w:pPr>
        <w:spacing w:before="40" w:after="160"/>
      </w:pPr>
      <w:r>
        <w:rPr>
          <w:b w:val="0"/>
          <w:i w:val="0"/>
          <w:sz w:val="20"/>
        </w:rPr>
        <w:t>L-offerenti juru l-konformità matul l-evalwazzjoni tal-offerti minflok ma jissottomettu awtodikjarazzjonijiet. Għal API dan ifisser dokumentazzjoni interattiva ppubblikata (bħal OpenAPI) u sejħa ta' prova tal-API f'ħin reali (live call) li tirritorna data valida. Kull punt immarkat jerġa' jiġi ttestjat mal-aċċettazzjoni.</w:t>
      </w:r>
    </w:p>
    <w:p>
      <w:pPr>
        <w:spacing w:before="40" w:after="20"/>
      </w:pPr>
      <w:r>
        <w:rPr>
          <w:b/>
          <w:i w:val="0"/>
          <w:color w:val="2F3F9E"/>
          <w:sz w:val="22"/>
        </w:rPr>
        <w:t xml:space="preserve">☐  </w:t>
      </w:r>
      <w:r>
        <w:rPr>
          <w:b/>
          <w:i w:val="0"/>
          <w:color w:val="2F3F9E"/>
          <w:sz w:val="21"/>
        </w:rPr>
        <w:t>X.6  Standards miftuħa msemmija</w:t>
      </w:r>
    </w:p>
    <w:p>
      <w:pPr>
        <w:spacing w:before="40" w:after="160"/>
      </w:pPr>
      <w:r>
        <w:rPr>
          <w:b w:val="0"/>
          <w:i w:val="0"/>
          <w:sz w:val="20"/>
        </w:rPr>
        <w:t>Is-sejħa ssemmi standards speċifiċi; dikjarazzjonijiet ta' kompatibbiltà (“kompatibbli ma'”) għandhom jikkwotaw l-interfaċċja u l-verżjoni eżatta. Kull referenza għal standard jew speċifikazzjoni teknika taċċetta soluzzjoni ekwivalenti; l-offerent jipprova l-ekwivalenza.</w:t>
      </w:r>
    </w:p>
    <w:p>
      <w:pPr>
        <w:spacing w:before="40" w:after="20"/>
      </w:pPr>
      <w:r>
        <w:rPr>
          <w:b/>
          <w:i w:val="0"/>
          <w:color w:val="2F3F9E"/>
          <w:sz w:val="22"/>
        </w:rPr>
        <w:t xml:space="preserve">☐  </w:t>
      </w:r>
      <w:r>
        <w:rPr>
          <w:b/>
          <w:i w:val="0"/>
          <w:color w:val="2F3F9E"/>
          <w:sz w:val="21"/>
        </w:rPr>
        <w:t>X.7  Dikjarazzjoni ta' konformità mal-MIMs</w:t>
      </w:r>
    </w:p>
    <w:p>
      <w:pPr>
        <w:spacing w:before="40" w:after="160"/>
      </w:pPr>
      <w:r>
        <w:rPr>
          <w:b w:val="0"/>
          <w:i w:val="0"/>
          <w:sz w:val="20"/>
        </w:rPr>
        <w:t>L-offerent jimla t-tabella ta' konformità (p. 28); din issir anness mal-kuntratt.</w:t>
      </w:r>
    </w:p>
    <w:p>
      <w:r>
        <w:br w:type="page"/>
      </w:r>
    </w:p>
    <w:p>
      <w:pPr>
        <w:spacing w:before="120" w:after="160"/>
      </w:pPr>
      <w:r>
        <w:rPr>
          <w:b/>
          <w:i w:val="0"/>
          <w:color w:val="2F3F9E"/>
          <w:sz w:val="36"/>
        </w:rPr>
        <w:t>Eżempju: belt tixtri netwerk ta' sensuri tal-kwalità tal-arja</w:t>
      </w:r>
    </w:p>
    <w:p>
      <w:pPr>
        <w:spacing w:before="40" w:after="160"/>
      </w:pPr>
      <w:r>
        <w:rPr>
          <w:b w:val="0"/>
          <w:i w:val="0"/>
          <w:sz w:val="20"/>
        </w:rPr>
        <w:t>Paġni mmarkati: MIM0, MIM1, MIM2, MIM6 u MIM7 (id-data tmur fuq mappa). Minn MIM3 punt 3.1 biss (id-data dwar il-kwalità tal-arja hija ppubblikata bħala data miftuħa, għalhekk tappartjeni f'katalgu); MIM8 ma japplikax: is-sistema mhijiex tewmi diġitali.</w:t>
      </w:r>
    </w:p>
    <w:p>
      <w:pPr>
        <w:spacing w:before="40" w:after="80"/>
      </w:pPr>
      <w:r>
        <w:rPr>
          <w:b/>
          <w:i w:val="0"/>
          <w:color w:val="2F3F9E"/>
          <w:sz w:val="22"/>
        </w:rPr>
        <w:t>X'imur fejn</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w:t>
            </w:r>
          </w:p>
        </w:tc>
        <w:tc>
          <w:tcPr>
            <w:tcW w:type="dxa" w:w="3324"/>
            <w:shd w:val="clear" w:fill="EEF0FB"/>
          </w:tcPr>
          <w:p>
            <w:r>
              <w:rPr>
                <w:b/>
                <w:i w:val="0"/>
                <w:color w:val="2F3F9E"/>
                <w:sz w:val="18"/>
              </w:rPr>
              <w:t>Terminu fid-Direttiva 2014/24/UE</w:t>
            </w:r>
          </w:p>
        </w:tc>
        <w:tc>
          <w:tcPr>
            <w:tcW w:type="dxa" w:w="3324"/>
            <w:shd w:val="clear" w:fill="EEF0FB"/>
          </w:tcPr>
          <w:p>
            <w:r>
              <w:rPr>
                <w:b/>
                <w:i w:val="0"/>
                <w:color w:val="2F3F9E"/>
                <w:sz w:val="18"/>
              </w:rPr>
              <w:t>X'għandek tinkludi fih</w:t>
            </w:r>
          </w:p>
        </w:tc>
      </w:tr>
      <w:tr>
        <w:tc>
          <w:tcPr>
            <w:tcW w:type="dxa" w:w="3324"/>
          </w:tcPr>
          <w:p>
            <w:r>
              <w:rPr>
                <w:b/>
                <w:i w:val="0"/>
                <w:color w:val="2F3F9E"/>
                <w:sz w:val="18"/>
              </w:rPr>
              <w:t>Speċifikazzjoni teknika</w:t>
            </w:r>
          </w:p>
        </w:tc>
        <w:tc>
          <w:tcPr>
            <w:tcW w:type="dxa" w:w="3324"/>
          </w:tcPr>
          <w:p>
            <w:r>
              <w:rPr>
                <w:b w:val="0"/>
                <w:i w:val="0"/>
                <w:color w:val="646B82"/>
                <w:sz w:val="17"/>
              </w:rPr>
              <w:t>speċifikazzjonijiet tekniċi (Art. 42)</w:t>
            </w:r>
          </w:p>
        </w:tc>
        <w:tc>
          <w:tcPr>
            <w:tcW w:type="dxa" w:w="3324"/>
          </w:tcPr>
          <w:p>
            <w:r>
              <w:rPr>
                <w:b w:val="0"/>
                <w:i w:val="0"/>
                <w:sz w:val="18"/>
              </w:rPr>
              <w:t>il-punti mmarkati ta' MIM0, MIM1, MIM2, MIM3 (3.1 biss), MIM6 (ħlief 6.4) u MIM7, kelma b'kelma, bil-kodiċi tal-ispeċifikazzjoni, flimkien mas-sentenza dwar l-ekwivalenza</w:t>
            </w:r>
          </w:p>
        </w:tc>
      </w:tr>
      <w:tr>
        <w:tc>
          <w:tcPr>
            <w:tcW w:type="dxa" w:w="3324"/>
          </w:tcPr>
          <w:p>
            <w:r>
              <w:rPr>
                <w:b/>
                <w:i w:val="0"/>
                <w:color w:val="2F3F9E"/>
                <w:sz w:val="18"/>
              </w:rPr>
              <w:t>Kundizzjonijiet ta' parteċipazzjoni</w:t>
            </w:r>
          </w:p>
        </w:tc>
        <w:tc>
          <w:tcPr>
            <w:tcW w:type="dxa" w:w="3324"/>
          </w:tcPr>
          <w:p>
            <w:r>
              <w:rPr>
                <w:b w:val="0"/>
                <w:i w:val="0"/>
                <w:color w:val="646B82"/>
                <w:sz w:val="17"/>
              </w:rPr>
              <w:t>kriterji tal-għażla (Art. 58 u 62)</w:t>
            </w:r>
          </w:p>
        </w:tc>
        <w:tc>
          <w:tcPr>
            <w:tcW w:type="dxa" w:w="3324"/>
          </w:tcPr>
          <w:p>
            <w:r>
              <w:rPr>
                <w:b w:val="0"/>
                <w:i w:val="0"/>
                <w:sz w:val="18"/>
              </w:rPr>
              <w:t>allinjament muri ma' ISO/IEC 27001:2022 jew ekwivalenti (punt 6.4)</w:t>
            </w:r>
          </w:p>
        </w:tc>
      </w:tr>
      <w:tr>
        <w:tc>
          <w:tcPr>
            <w:tcW w:type="dxa" w:w="3324"/>
          </w:tcPr>
          <w:p>
            <w:r>
              <w:rPr>
                <w:b/>
                <w:i w:val="0"/>
                <w:color w:val="2F3F9E"/>
                <w:sz w:val="18"/>
              </w:rPr>
              <w:t>Mezzi ta' prova</w:t>
            </w:r>
          </w:p>
        </w:tc>
        <w:tc>
          <w:tcPr>
            <w:tcW w:type="dxa" w:w="3324"/>
          </w:tcPr>
          <w:p>
            <w:r>
              <w:rPr>
                <w:b w:val="0"/>
                <w:i w:val="0"/>
                <w:color w:val="646B82"/>
                <w:sz w:val="17"/>
              </w:rPr>
              <w:t>rapporti tat-testijiet, ċertifikazzjoni u mezzi oħra ta' prova (Art. 44)</w:t>
            </w:r>
          </w:p>
        </w:tc>
        <w:tc>
          <w:tcPr>
            <w:tcW w:type="dxa" w:w="3324"/>
          </w:tcPr>
          <w:p>
            <w:r>
              <w:rPr>
                <w:b w:val="0"/>
                <w:i w:val="0"/>
                <w:sz w:val="18"/>
              </w:rPr>
              <w:t>it-tabella ta' konformità bħala anness obbligatorju mal-offerta: K, E jew M għal kull punt, bl-evidenza (indirizz tad-dokumentazzjoni tal-API, aċċess għall-ittestjar)</w:t>
            </w:r>
          </w:p>
        </w:tc>
      </w:tr>
      <w:tr>
        <w:tc>
          <w:tcPr>
            <w:tcW w:type="dxa" w:w="3324"/>
          </w:tcPr>
          <w:p>
            <w:r>
              <w:rPr>
                <w:b/>
                <w:i w:val="0"/>
                <w:color w:val="2F3F9E"/>
                <w:sz w:val="18"/>
              </w:rPr>
              <w:t>Abbozz ta' kuntratt</w:t>
            </w:r>
          </w:p>
        </w:tc>
        <w:tc>
          <w:tcPr>
            <w:tcW w:type="dxa" w:w="3324"/>
          </w:tcPr>
          <w:p>
            <w:r>
              <w:rPr>
                <w:b w:val="0"/>
                <w:i w:val="0"/>
                <w:color w:val="646B82"/>
                <w:sz w:val="17"/>
              </w:rPr>
              <w:t>kundizzjonijiet għat-twettiq tal-kuntratti (Art. 70)</w:t>
            </w:r>
          </w:p>
        </w:tc>
        <w:tc>
          <w:tcPr>
            <w:tcW w:type="dxa" w:w="3324"/>
          </w:tcPr>
          <w:p>
            <w:r>
              <w:rPr>
                <w:b w:val="0"/>
                <w:i w:val="0"/>
                <w:sz w:val="18"/>
              </w:rPr>
              <w:t>Klawżola ta' ħruġ, Drittijiet fuq id-data, Ebda tariffi għad-data stess, Stabbiltà u verżjonar tal-API; it-tabella ta' konformità mimlija bħala anness</w:t>
            </w:r>
          </w:p>
        </w:tc>
      </w:tr>
      <w:tr>
        <w:tc>
          <w:tcPr>
            <w:tcW w:type="dxa" w:w="3324"/>
          </w:tcPr>
          <w:p>
            <w:r>
              <w:rPr>
                <w:b/>
                <w:i w:val="0"/>
                <w:color w:val="2F3F9E"/>
                <w:sz w:val="18"/>
              </w:rPr>
              <w:t>Protokoll ta' aċċettazzjoni</w:t>
            </w:r>
          </w:p>
        </w:tc>
        <w:tc>
          <w:tcPr>
            <w:tcW w:type="dxa" w:w="3324"/>
          </w:tcPr>
          <w:p>
            <w:r>
              <w:rPr>
                <w:b w:val="0"/>
                <w:i w:val="0"/>
                <w:color w:val="646B82"/>
                <w:sz w:val="17"/>
              </w:rPr>
              <w:t>kundizzjonijiet għat-twettiq tal-kuntratti (Art. 70)</w:t>
            </w:r>
          </w:p>
        </w:tc>
        <w:tc>
          <w:tcPr>
            <w:tcW w:type="dxa" w:w="3324"/>
          </w:tcPr>
          <w:p>
            <w:r>
              <w:rPr>
                <w:b w:val="0"/>
                <w:i w:val="0"/>
                <w:sz w:val="18"/>
              </w:rPr>
              <w:t>il-kolonna “Ivverifikat” tat-tabella ta' konformità bħala l-protokoll tat-test</w:t>
            </w:r>
          </w:p>
        </w:tc>
      </w:tr>
    </w:tbl>
    <w:p>
      <w:pPr>
        <w:spacing w:before="200" w:after="80"/>
      </w:pPr>
      <w:r>
        <w:rPr>
          <w:b/>
          <w:i w:val="0"/>
          <w:color w:val="2F3F9E"/>
          <w:sz w:val="22"/>
        </w:rPr>
        <w:t>Formulazzjoni kampjun għall-ispeċifikazzjoni teknika</w:t>
      </w:r>
    </w:p>
    <w:p>
      <w:pPr>
        <w:spacing w:before="40" w:after="60"/>
      </w:pPr>
      <w:r>
        <w:rPr>
          <w:b/>
          <w:i w:val="0"/>
          <w:sz w:val="19"/>
        </w:rPr>
        <w:t>4.3 Interoperabbiltà u aċċess għad-data</w:t>
      </w:r>
    </w:p>
    <w:p>
      <w:pPr>
        <w:spacing w:before="40" w:after="60"/>
      </w:pPr>
      <w:r>
        <w:rPr>
          <w:b w:val="0"/>
          <w:i w:val="0"/>
          <w:sz w:val="19"/>
        </w:rPr>
        <w:t>4.3.1 Id-data kollha li s-sistema tiġbor jew tipproduċi tista' tiġi rkuprata f'mill-inqas format wieħed li jinqara mill-magni (eż. JSON, CSV) fuq API standard tal-web. (MIMs Plus 9.0, MIM0 R1.1, R1.2)</w:t>
      </w:r>
    </w:p>
    <w:p>
      <w:pPr>
        <w:spacing w:before="40" w:after="60"/>
      </w:pPr>
      <w:r>
        <w:rPr>
          <w:b w:val="0"/>
          <w:i w:val="0"/>
          <w:sz w:val="19"/>
        </w:rPr>
        <w:t>4.3.2 L-API hija deskritta formalment f'dokument miftuħ li jinqara mill-magni (pereżempju OpenAPI) ippubblikat f'indirizz stabbli. (MIM0 R1.3)</w:t>
      </w:r>
    </w:p>
    <w:p>
      <w:pPr>
        <w:spacing w:before="40" w:after="60"/>
      </w:pPr>
      <w:r>
        <w:rPr>
          <w:b w:val="0"/>
          <w:i w:val="0"/>
          <w:sz w:val="19"/>
        </w:rPr>
        <w:t>4.3.3 L-API tippermetti filtrazzjoni tad-data skont il-ħin u l-post tal-kejl. (MIM0 R2.1, R2.2)</w:t>
      </w:r>
    </w:p>
    <w:p>
      <w:pPr>
        <w:spacing w:before="40" w:after="60"/>
      </w:pPr>
      <w:r>
        <w:rPr>
          <w:b w:val="0"/>
          <w:i w:val="0"/>
          <w:sz w:val="19"/>
        </w:rPr>
        <w:t>… 4.3.4 sa 4.3.21: punti mmarkati oħra …</w:t>
      </w:r>
    </w:p>
    <w:p>
      <w:pPr>
        <w:spacing w:before="40" w:after="60"/>
      </w:pPr>
      <w:r>
        <w:rPr>
          <w:b w:val="0"/>
          <w:i w:val="0"/>
          <w:sz w:val="19"/>
        </w:rPr>
        <w:t>4.3.22 Kull referenza għal standard jew speċifikazzjoni teknika taċċetta soluzzjoni ekwivalenti; l-offerent jipprova l-ekwivalenza.</w:t>
      </w:r>
    </w:p>
    <w:p>
      <w:pPr>
        <w:spacing w:before="40" w:after="60"/>
      </w:pPr>
      <w:r>
        <w:rPr>
          <w:b w:val="0"/>
          <w:i w:val="0"/>
          <w:sz w:val="19"/>
        </w:rPr>
        <w:t>4.3.23 L-offerent jimla t-tabella ta' konformità (anness mad-dokumenti tal-akkwist) u jipprovdi l-evidenza għal kull punt meħtieġ. Matul l-evalwazzjoni tal-offerti l-offerent juri l-punti 4.3.1 sa 4.3.21 (pereżempju b'sejħa diretta tal-API); offerta li tonqos f'punt meħtieġ ma tissodisfax ir-rekwiżiti għas-suġġett tal-kuntratt. L-awtorità kontraenti terġa' tittestja l-punti mal-aċċettazzjoni; falliment f'dak l-istadju huwa raġuni biex tiġi miċħuda l-aċċettazzjoni.</w:t>
      </w:r>
    </w:p>
    <w:p>
      <w:pPr>
        <w:spacing w:before="120" w:after="80"/>
      </w:pPr>
      <w:r>
        <w:rPr>
          <w:b w:val="0"/>
          <w:i/>
          <w:color w:val="646B82"/>
          <w:sz w:val="18"/>
        </w:rPr>
        <w:t>Il-punt 4.3.3 juri li tista' tirfina punt biex jaqbel max-xiri: għas-sensuri jagħmel sens li titlob filtrazzjoni skont il-ħin u l-post tal-kejl.</w:t>
      </w:r>
    </w:p>
    <w:p>
      <w:pPr>
        <w:spacing w:before="160" w:after="80"/>
      </w:pPr>
      <w:r>
        <w:rPr>
          <w:b/>
          <w:i w:val="0"/>
          <w:color w:val="2F3F9E"/>
          <w:sz w:val="22"/>
        </w:rPr>
        <w:t>Tabella ta' konformità mimlija (estratt)</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Rekwiżit (qosor)</w:t>
            </w:r>
          </w:p>
        </w:tc>
        <w:tc>
          <w:tcPr>
            <w:tcW w:type="dxa" w:w="1994"/>
            <w:shd w:val="clear" w:fill="EEF0FB"/>
          </w:tcPr>
          <w:p>
            <w:r>
              <w:rPr>
                <w:b/>
                <w:i w:val="0"/>
                <w:color w:val="2F3F9E"/>
                <w:sz w:val="17"/>
              </w:rPr>
              <w:t>K / E / M</w:t>
            </w:r>
          </w:p>
        </w:tc>
        <w:tc>
          <w:tcPr>
            <w:tcW w:type="dxa" w:w="1994"/>
            <w:shd w:val="clear" w:fill="EEF0FB"/>
          </w:tcPr>
          <w:p>
            <w:r>
              <w:rPr>
                <w:b/>
                <w:i w:val="0"/>
                <w:color w:val="2F3F9E"/>
                <w:sz w:val="17"/>
              </w:rPr>
              <w:t>Evidenza: kif u fejn</w:t>
            </w:r>
          </w:p>
        </w:tc>
        <w:tc>
          <w:tcPr>
            <w:tcW w:type="dxa" w:w="1994"/>
            <w:shd w:val="clear" w:fill="EEF0FB"/>
          </w:tcPr>
          <w:p>
            <w:r>
              <w:rPr>
                <w:b/>
                <w:i w:val="0"/>
                <w:color w:val="2F3F9E"/>
                <w:sz w:val="17"/>
              </w:rPr>
              <w:t>Ivverifikat</w:t>
            </w:r>
          </w:p>
        </w:tc>
      </w:tr>
      <w:tr>
        <w:tc>
          <w:tcPr>
            <w:tcW w:type="dxa" w:w="1994"/>
          </w:tcPr>
          <w:p>
            <w:r>
              <w:rPr>
                <w:b w:val="0"/>
                <w:i w:val="0"/>
                <w:sz w:val="17"/>
              </w:rPr>
              <w:t>0.1</w:t>
            </w:r>
          </w:p>
        </w:tc>
        <w:tc>
          <w:tcPr>
            <w:tcW w:type="dxa" w:w="1994"/>
          </w:tcPr>
          <w:p>
            <w:r>
              <w:rPr>
                <w:b w:val="0"/>
                <w:i w:val="0"/>
                <w:sz w:val="17"/>
              </w:rPr>
              <w:t>Data li tinqara mill-magni permezz ta' API standard tal-web</w:t>
            </w:r>
          </w:p>
        </w:tc>
        <w:tc>
          <w:tcPr>
            <w:tcW w:type="dxa" w:w="1994"/>
          </w:tcPr>
          <w:p>
            <w:r>
              <w:rPr>
                <w:b w:val="0"/>
                <w:i w:val="0"/>
                <w:sz w:val="17"/>
              </w:rPr>
              <w:t>K</w:t>
            </w:r>
          </w:p>
        </w:tc>
        <w:tc>
          <w:tcPr>
            <w:tcW w:type="dxa" w:w="1994"/>
          </w:tcPr>
          <w:p>
            <w:r>
              <w:rPr>
                <w:b w:val="0"/>
                <w:i w:val="0"/>
                <w:sz w:val="17"/>
              </w:rPr>
              <w:t>REST API tirritorna JSON u CSV; dokumentazzjoni fl-indirizz mogħti fl-offerta, p. 12; aċċess għall-ittestjar fl-anness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Abbonament għal bidliet fejn meħtieġ</w:t>
            </w:r>
          </w:p>
        </w:tc>
        <w:tc>
          <w:tcPr>
            <w:tcW w:type="dxa" w:w="1994"/>
          </w:tcPr>
          <w:p>
            <w:r>
              <w:rPr>
                <w:b w:val="0"/>
                <w:i w:val="0"/>
                <w:sz w:val="17"/>
              </w:rPr>
              <w:t>M</w:t>
            </w:r>
          </w:p>
        </w:tc>
        <w:tc>
          <w:tcPr>
            <w:tcW w:type="dxa" w:w="1994"/>
          </w:tcPr>
          <w:p>
            <w:r>
              <w:rPr>
                <w:b w:val="0"/>
                <w:i w:val="0"/>
                <w:sz w:val="17"/>
              </w:rPr>
              <w:t>għadha mhix appoġġata; ippjanata għall-verżjoni li jmiss</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Formati ġeo miftuħa</w:t>
            </w:r>
          </w:p>
        </w:tc>
        <w:tc>
          <w:tcPr>
            <w:tcW w:type="dxa" w:w="1994"/>
          </w:tcPr>
          <w:p>
            <w:r>
              <w:rPr>
                <w:b w:val="0"/>
                <w:i w:val="0"/>
                <w:sz w:val="17"/>
              </w:rPr>
              <w:t>E</w:t>
            </w:r>
          </w:p>
        </w:tc>
        <w:tc>
          <w:tcPr>
            <w:tcW w:type="dxa" w:w="1994"/>
          </w:tcPr>
          <w:p>
            <w:r>
              <w:rPr>
                <w:b w:val="0"/>
                <w:i w:val="0"/>
                <w:sz w:val="17"/>
              </w:rPr>
              <w:t>tikkonsenja GeoPackage, standard miftuħ tal-OGC, minflok GeoJSON; l-ekwivalenza hija spjegata fl-offerta, p. 15</w:t>
            </w:r>
          </w:p>
        </w:tc>
        <w:tc>
          <w:tcPr>
            <w:tcW w:type="dxa" w:w="1994"/>
          </w:tcPr>
          <w:p>
            <w:r>
              <w:rPr>
                <w:b w:val="0"/>
                <w:i w:val="0"/>
                <w:sz w:val="17"/>
              </w:rPr>
              <w:t>✓</w:t>
            </w:r>
          </w:p>
        </w:tc>
      </w:tr>
    </w:tbl>
    <w:p>
      <w:pPr>
        <w:spacing w:before="80" w:after="80"/>
      </w:pPr>
      <w:r>
        <w:rPr>
          <w:b w:val="0"/>
          <w:i/>
          <w:color w:val="646B82"/>
          <w:sz w:val="18"/>
        </w:rPr>
        <w:t>Wegħda ta' funzjonalità futura tgħodd bħala M: il-kumitat jivverifika biss dak li l-offerent jista' juri. Għal punt meħtieġ, M tfisser li l-offerta ma tissodisfax ir-rekwiżiti għas-suġġett tal-kuntratt.</w:t>
      </w:r>
    </w:p>
    <w:p>
      <w:pPr>
        <w:spacing w:before="40" w:after="80"/>
      </w:pPr>
      <w:r>
        <w:rPr>
          <w:b w:val="0"/>
          <w:i/>
          <w:color w:val="646B82"/>
          <w:sz w:val="18"/>
        </w:rPr>
        <w:t>Adatta l-formulazzjoni għal-liġi nazzjonali u qabbad lill-persuna responsabbli mill-akkwist tivverifikaha.</w:t>
      </w:r>
    </w:p>
    <w:p>
      <w:r>
        <w:br w:type="page"/>
      </w:r>
    </w:p>
    <w:p>
      <w:pPr>
        <w:spacing w:before="120" w:after="160"/>
      </w:pPr>
      <w:r>
        <w:rPr>
          <w:b/>
          <w:i w:val="0"/>
          <w:color w:val="2F3F9E"/>
          <w:sz w:val="36"/>
        </w:rPr>
        <w:t>Tabella ta' konformità</w:t>
      </w:r>
    </w:p>
    <w:p>
      <w:pPr>
        <w:spacing w:before="40" w:after="80"/>
      </w:pPr>
      <w:r>
        <w:rPr>
          <w:b w:val="0"/>
          <w:i w:val="0"/>
          <w:sz w:val="19"/>
        </w:rPr>
        <w:t>Ringiela waħda għal kull punt. L-awtorità kontraenti timmarka dak li jirrikjedi l-kuntratt u tehmeż it-tabella mad-dokumenti tal-akkwist bħala anness obbligatorju mal-offerta. Għal kull punt meħtieġ l-offerent idaħħal K (jikkonforma), E (jikkonforma permezz ta' ekwivalenti) jew M (ma jikkonformax), fil-qosor kif, u fejn tinsab l-evidenza: indirizz tad-dokumentazzjoni, aċċess għall-ittestjar, paġna tal-offerta. Dikjarazzjoni mingħajr evidenza mhix biżżejjed. Il-kumitat tal-evalwazzjoni jivverifika kull punt meta jevalwa l-offerti u jerġa' jivverifika mal-aċċettazzjoni (✓ ikkonfermat, ✗ mhux ikkonfermat, — mhux iċċekkjat).</w:t>
      </w:r>
    </w:p>
    <w:p>
      <w:pPr>
        <w:spacing w:before="40" w:after="160"/>
      </w:pPr>
      <w:r>
        <w:rPr>
          <w:b w:val="0"/>
          <w:i w:val="0"/>
          <w:sz w:val="19"/>
        </w:rPr>
        <w:t>It-tabella mimlija hija parti mill-offerta u ssir anness mal-kuntratt. Hija tivverifika li r-rekwiżiti għas-suġġett tal-kuntratt huma milħuqa (milħuqa jew mhux milħuqa); mhijiex kriterju tal-għoti. Biex tagħti punteġġ lill-konformità, għid dan fost il-kriterji tal-għoti ppubblikati minn qabel fid-dokumenti tal-akkwist (Direttiva 2014/24/UE, Artikolu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Rekwiżit (qosor)</w:t>
            </w:r>
          </w:p>
        </w:tc>
        <w:tc>
          <w:tcPr>
            <w:tcW w:type="dxa" w:w="1701"/>
            <w:shd w:val="clear" w:fill="EEF0FB"/>
          </w:tcPr>
          <w:p>
            <w:r>
              <w:rPr>
                <w:b/>
                <w:i w:val="0"/>
                <w:color w:val="2F3F9E"/>
                <w:sz w:val="17"/>
              </w:rPr>
              <w:t>Ref. tal-ispeċ.</w:t>
            </w:r>
          </w:p>
        </w:tc>
        <w:tc>
          <w:tcPr>
            <w:tcW w:type="dxa" w:w="1077"/>
            <w:shd w:val="clear" w:fill="EEF0FB"/>
          </w:tcPr>
          <w:p>
            <w:r>
              <w:rPr>
                <w:b/>
                <w:i w:val="0"/>
                <w:color w:val="2F3F9E"/>
                <w:sz w:val="17"/>
              </w:rPr>
              <w:t>Meħtieġ?</w:t>
            </w:r>
          </w:p>
          <w:p>
            <w:r>
              <w:rPr>
                <w:b w:val="0"/>
                <w:i/>
                <w:color w:val="646B82"/>
                <w:sz w:val="15"/>
              </w:rPr>
              <w:t>awtorità</w:t>
            </w:r>
          </w:p>
        </w:tc>
        <w:tc>
          <w:tcPr>
            <w:tcW w:type="dxa" w:w="794"/>
            <w:shd w:val="clear" w:fill="EEF0FB"/>
          </w:tcPr>
          <w:p>
            <w:r>
              <w:rPr>
                <w:b/>
                <w:i w:val="0"/>
                <w:color w:val="2F3F9E"/>
                <w:sz w:val="17"/>
              </w:rPr>
              <w:t>K / E / M</w:t>
            </w:r>
          </w:p>
          <w:p>
            <w:r>
              <w:rPr>
                <w:b w:val="0"/>
                <w:i/>
                <w:color w:val="646B82"/>
                <w:sz w:val="15"/>
              </w:rPr>
              <w:t>offerent</w:t>
            </w:r>
          </w:p>
        </w:tc>
        <w:tc>
          <w:tcPr>
            <w:tcW w:type="dxa" w:w="2154"/>
            <w:shd w:val="clear" w:fill="EEF0FB"/>
          </w:tcPr>
          <w:p>
            <w:r>
              <w:rPr>
                <w:b/>
                <w:i w:val="0"/>
                <w:color w:val="2F3F9E"/>
                <w:sz w:val="17"/>
              </w:rPr>
              <w:t>Evidenza: kif u fejn</w:t>
            </w:r>
          </w:p>
          <w:p>
            <w:r>
              <w:rPr>
                <w:b w:val="0"/>
                <w:i/>
                <w:color w:val="646B82"/>
                <w:sz w:val="15"/>
              </w:rPr>
              <w:t>offerent</w:t>
            </w:r>
          </w:p>
        </w:tc>
        <w:tc>
          <w:tcPr>
            <w:tcW w:type="dxa" w:w="794"/>
            <w:shd w:val="clear" w:fill="EEF0FB"/>
          </w:tcPr>
          <w:p>
            <w:r>
              <w:rPr>
                <w:b/>
                <w:i w:val="0"/>
                <w:color w:val="2F3F9E"/>
                <w:sz w:val="17"/>
              </w:rPr>
              <w:t>Ivverifikat</w:t>
            </w:r>
          </w:p>
          <w:p>
            <w:r>
              <w:rPr>
                <w:b w:val="0"/>
                <w:i/>
                <w:color w:val="646B82"/>
                <w:sz w:val="15"/>
              </w:rPr>
              <w:t>kumitat</w:t>
            </w:r>
          </w:p>
        </w:tc>
      </w:tr>
      <w:tr>
        <w:tc>
          <w:tcPr>
            <w:tcW w:type="dxa" w:w="9975"/>
            <w:gridSpan w:val="7"/>
            <w:shd w:val="clear" w:fill="2F3F9E"/>
          </w:tcPr>
          <w:p>
            <w:r>
              <w:rPr>
                <w:b/>
                <w:i w:val="0"/>
                <w:color w:val="FFFFFF"/>
                <w:sz w:val="17"/>
              </w:rPr>
              <w:t>MIM0 · Nistgħu noħorġu d-data tagħna?</w:t>
            </w:r>
          </w:p>
        </w:tc>
      </w:tr>
      <w:tr>
        <w:tc>
          <w:tcPr>
            <w:tcW w:type="dxa" w:w="567"/>
          </w:tcPr>
          <w:p>
            <w:r>
              <w:rPr>
                <w:b w:val="0"/>
                <w:i w:val="0"/>
                <w:sz w:val="17"/>
              </w:rPr>
              <w:t>0.1</w:t>
            </w:r>
          </w:p>
        </w:tc>
        <w:tc>
          <w:tcPr>
            <w:tcW w:type="dxa" w:w="2608"/>
          </w:tcPr>
          <w:p>
            <w:r>
              <w:rPr>
                <w:b w:val="0"/>
                <w:i w:val="0"/>
                <w:sz w:val="17"/>
              </w:rPr>
              <w:t>Data li tinqara mill-magni permezz ta' API standard tal-web</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Deskrizzjoni miftuħa tal-API (OpenAPI) f'indirizz stabbli</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Filtrazzjoni skont il-ħin, il-post, l-attributi</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Abbonament għal bidliet fejn meħtieġ</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Żbalji, caching u limiti ta' użu standard HTTP</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Kull entità għandha identifikatur li jservi fit-tul?</w:t>
            </w:r>
          </w:p>
        </w:tc>
      </w:tr>
      <w:tr>
        <w:tc>
          <w:tcPr>
            <w:tcW w:type="dxa" w:w="567"/>
          </w:tcPr>
          <w:p>
            <w:r>
              <w:rPr>
                <w:b w:val="0"/>
                <w:i w:val="0"/>
                <w:sz w:val="17"/>
              </w:rPr>
              <w:t>1.1</w:t>
            </w:r>
          </w:p>
        </w:tc>
        <w:tc>
          <w:tcPr>
            <w:tcW w:type="dxa" w:w="2608"/>
          </w:tcPr>
          <w:p>
            <w:r>
              <w:rPr>
                <w:b w:val="0"/>
                <w:i w:val="0"/>
                <w:sz w:val="17"/>
              </w:rPr>
              <w:t>Identifikatur persistenti uniku għal kull entità</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Tiftix tal-ID jirritorna data u tip</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Immappjar ta' identifikaturi bejn is-sistemi</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Ebda dettalji interni tal-bejjiegħ f'identifikaturi</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Nitkellmu lingwa komuni?</w:t>
            </w:r>
          </w:p>
        </w:tc>
      </w:tr>
      <w:tr>
        <w:tc>
          <w:tcPr>
            <w:tcW w:type="dxa" w:w="567"/>
          </w:tcPr>
          <w:p>
            <w:r>
              <w:rPr>
                <w:b w:val="0"/>
                <w:i w:val="0"/>
                <w:sz w:val="17"/>
              </w:rPr>
              <w:t>2.1</w:t>
            </w:r>
          </w:p>
        </w:tc>
        <w:tc>
          <w:tcPr>
            <w:tcW w:type="dxa" w:w="2608"/>
          </w:tcPr>
          <w:p>
            <w:r>
              <w:rPr>
                <w:b w:val="0"/>
                <w:i w:val="0"/>
                <w:sz w:val="17"/>
              </w:rPr>
              <w:t>Mudelli standard kull fejn ikun possibbli</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Mudelli ddokumentati b'unitajiet espliċiti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Estensjonijiet bħala profili, qatt fergħat</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Serjalizzazzjoni miftuħa b'validazzjoni ta' skema</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Nistgħu naqsmu d-data b'termini ċari?</w:t>
            </w:r>
          </w:p>
        </w:tc>
      </w:tr>
      <w:tr>
        <w:tc>
          <w:tcPr>
            <w:tcW w:type="dxa" w:w="567"/>
          </w:tcPr>
          <w:p>
            <w:r>
              <w:rPr>
                <w:b w:val="0"/>
                <w:i w:val="0"/>
                <w:sz w:val="17"/>
              </w:rPr>
              <w:t>3.1</w:t>
            </w:r>
          </w:p>
        </w:tc>
        <w:tc>
          <w:tcPr>
            <w:tcW w:type="dxa" w:w="2608"/>
          </w:tcPr>
          <w:p>
            <w:r>
              <w:rPr>
                <w:b w:val="0"/>
                <w:i w:val="0"/>
                <w:sz w:val="17"/>
              </w:rPr>
              <w:t>Settijiet ta' data kkatalogati b'metadata standard</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Mudelli standard ta' liċenzji u ftehimiet</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Il-belt tikkontrolla t-termini tal-aċċess hi stess</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Id-data tagħna hija sigura?</w:t>
            </w:r>
          </w:p>
        </w:tc>
      </w:tr>
      <w:tr>
        <w:tc>
          <w:tcPr>
            <w:tcW w:type="dxa" w:w="567"/>
          </w:tcPr>
          <w:p>
            <w:r>
              <w:rPr>
                <w:b w:val="0"/>
                <w:i w:val="0"/>
                <w:sz w:val="17"/>
              </w:rPr>
              <w:t>6.1</w:t>
            </w:r>
          </w:p>
        </w:tc>
        <w:tc>
          <w:tcPr>
            <w:tcW w:type="dxa" w:w="2608"/>
          </w:tcPr>
          <w:p>
            <w:r>
              <w:rPr>
                <w:b w:val="0"/>
                <w:i w:val="0"/>
                <w:sz w:val="17"/>
              </w:rPr>
              <w:t>Trasferiment kriptat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Login standard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Aċċess skont ir-rwol u reġistri tal-verifika</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Allinjament ma' ISO/IEC 27001:2022 muri</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Taħdem fuq mappa?</w:t>
            </w:r>
          </w:p>
        </w:tc>
      </w:tr>
      <w:tr>
        <w:tc>
          <w:tcPr>
            <w:tcW w:type="dxa" w:w="567"/>
          </w:tcPr>
          <w:p>
            <w:r>
              <w:rPr>
                <w:b w:val="0"/>
                <w:i w:val="0"/>
                <w:sz w:val="17"/>
              </w:rPr>
              <w:t>7.1</w:t>
            </w:r>
          </w:p>
        </w:tc>
        <w:tc>
          <w:tcPr>
            <w:tcW w:type="dxa" w:w="2608"/>
          </w:tcPr>
          <w:p>
            <w:r>
              <w:rPr>
                <w:b w:val="0"/>
                <w:i w:val="0"/>
                <w:sz w:val="17"/>
              </w:rPr>
              <w:t>Interfaċċji standard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Formati ġeo miftuħa</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CRS iddikjarat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IDs persistenti fuq elementi spazjali (ara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It-tewmi diġitali tagħna jista' jikber?</w:t>
            </w:r>
          </w:p>
        </w:tc>
      </w:tr>
      <w:tr>
        <w:tc>
          <w:tcPr>
            <w:tcW w:type="dxa" w:w="567"/>
          </w:tcPr>
          <w:p>
            <w:r>
              <w:rPr>
                <w:b w:val="0"/>
                <w:i w:val="0"/>
                <w:sz w:val="17"/>
              </w:rPr>
              <w:t>8.1</w:t>
            </w:r>
          </w:p>
        </w:tc>
        <w:tc>
          <w:tcPr>
            <w:tcW w:type="dxa" w:w="2608"/>
          </w:tcPr>
          <w:p>
            <w:r>
              <w:rPr>
                <w:b w:val="0"/>
                <w:i w:val="0"/>
                <w:sz w:val="17"/>
              </w:rPr>
              <w:t>Data u outputs tat-tewmi permezz ta' APIs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Mudelli ddokumentati li jistgħu jissejħu</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Formati standard ta' output</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Provenjenza tal-fluss tax-xogħol irreġistrata</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Klawsoli trasversali tas-sejħa   L-offerent jikkonferma l-aċċettazzjoni tal-kundizzjoni tal-kuntratt (K / M).</w:t>
            </w:r>
          </w:p>
        </w:tc>
      </w:tr>
      <w:tr>
        <w:tc>
          <w:tcPr>
            <w:tcW w:type="dxa" w:w="567"/>
          </w:tcPr>
          <w:p>
            <w:r>
              <w:rPr>
                <w:b w:val="0"/>
                <w:i w:val="0"/>
                <w:sz w:val="17"/>
              </w:rPr>
              <w:t>X.1</w:t>
            </w:r>
          </w:p>
        </w:tc>
        <w:tc>
          <w:tcPr>
            <w:tcW w:type="dxa" w:w="2608"/>
          </w:tcPr>
          <w:p>
            <w:r>
              <w:rPr>
                <w:b w:val="0"/>
                <w:i w:val="0"/>
                <w:sz w:val="17"/>
              </w:rPr>
              <w:t>Klawżola ta' ħruġ: konsenja b'xejn f'formati miftuħa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Id-drittijiet fid-data huma tal-awtorità kontraenti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Ebda tariffi għall-aċċess għad-data proprja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Stabbiltà tal-API: verżjonata, avviż ta' 6 xhur għal bidliet inkompatibbli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It-tikketti qosra hawn taħt jirrappreżentaw il-punti sħaħ tal-lista ta' verifika fuq il-paġni tal-MIM — f'każ ta' dubju, japplika t-test sħiħ tal-punt.</w:t>
      </w:r>
    </w:p>
    <w:p>
      <w:pPr>
        <w:spacing w:before="40" w:after="80"/>
      </w:pPr>
      <w:r>
        <w:rPr>
          <w:b w:val="0"/>
          <w:i w:val="0"/>
          <w:color w:val="646B82"/>
          <w:sz w:val="17"/>
        </w:rPr>
        <w:t>Verżjoni editabbli tat-tabella tinsab fuq: https://www.joinedcontext.com/mims/</w:t>
      </w:r>
    </w:p>
    <w:p>
      <w:r>
        <w:br w:type="page"/>
      </w:r>
    </w:p>
    <w:p>
      <w:pPr>
        <w:spacing w:before="120" w:after="160"/>
      </w:pPr>
      <w:r>
        <w:rPr>
          <w:b/>
          <w:i w:val="0"/>
          <w:color w:val="2F3F9E"/>
          <w:sz w:val="36"/>
        </w:rPr>
        <w:t>Glossarju żgħir</w:t>
      </w:r>
    </w:p>
    <w:p>
      <w:pPr>
        <w:spacing w:before="40" w:after="120"/>
      </w:pPr>
      <w:r>
        <w:rPr>
          <w:b/>
          <w:i w:val="0"/>
          <w:color w:val="2F3F9E"/>
          <w:sz w:val="20"/>
        </w:rPr>
        <w:t xml:space="preserve">API  —  </w:t>
      </w:r>
      <w:r>
        <w:rPr>
          <w:b w:val="0"/>
          <w:i w:val="0"/>
          <w:sz w:val="20"/>
        </w:rPr>
        <w:t>Bieb li minnu programm wieħed jitlob data lil ieħor — fuq il-web, mingħajr il-ħtieġa ta' intervent manwali mill-bniedem.</w:t>
      </w:r>
    </w:p>
    <w:p>
      <w:pPr>
        <w:spacing w:before="40" w:after="120"/>
      </w:pPr>
      <w:r>
        <w:rPr>
          <w:b/>
          <w:i w:val="0"/>
          <w:color w:val="2F3F9E"/>
          <w:sz w:val="20"/>
        </w:rPr>
        <w:t xml:space="preserve">Mudell ta' data  —  </w:t>
      </w:r>
      <w:r>
        <w:rPr>
          <w:b w:val="0"/>
          <w:i w:val="0"/>
          <w:sz w:val="20"/>
        </w:rPr>
        <w:t>L-istruttura miftiehma tad-data: liema oqsma jeżistu, xi jfissru, u liema unitajiet jużaw.</w:t>
      </w:r>
    </w:p>
    <w:p>
      <w:pPr>
        <w:spacing w:before="40" w:after="120"/>
      </w:pPr>
      <w:r>
        <w:rPr>
          <w:b/>
          <w:i w:val="0"/>
          <w:color w:val="2F3F9E"/>
          <w:sz w:val="20"/>
        </w:rPr>
        <w:t xml:space="preserve">DCAT-AP  —  </w:t>
      </w:r>
      <w:r>
        <w:rPr>
          <w:b w:val="0"/>
          <w:i w:val="0"/>
          <w:sz w:val="20"/>
        </w:rPr>
        <w:t>Profil Ewropew ta' metadata għal katalgi ta' data; jippermetti li s-settijiet ta' data jinstabu wkoll fuq portali nazzjonali u Ewropej.</w:t>
      </w:r>
    </w:p>
    <w:p>
      <w:pPr>
        <w:spacing w:before="40" w:after="120"/>
      </w:pPr>
      <w:r>
        <w:rPr>
          <w:b/>
          <w:i w:val="0"/>
          <w:color w:val="2F3F9E"/>
          <w:sz w:val="20"/>
        </w:rPr>
        <w:t xml:space="preserve">EPSG  —  </w:t>
      </w:r>
      <w:r>
        <w:rPr>
          <w:b w:val="0"/>
          <w:i w:val="0"/>
          <w:sz w:val="20"/>
        </w:rPr>
        <w:t>Reġistru ta' kodiċijiet numeriċi għal sistemi ta' referenza tal-koordinati (eż. EPSG:4326 għal WGS 84).</w:t>
      </w:r>
    </w:p>
    <w:p>
      <w:pPr>
        <w:spacing w:before="40" w:after="120"/>
      </w:pPr>
      <w:r>
        <w:rPr>
          <w:b/>
          <w:i w:val="0"/>
          <w:color w:val="2F3F9E"/>
          <w:sz w:val="20"/>
        </w:rPr>
        <w:t xml:space="preserve">Identifikatur  —  </w:t>
      </w:r>
      <w:r>
        <w:rPr>
          <w:b w:val="0"/>
          <w:i w:val="0"/>
          <w:sz w:val="20"/>
        </w:rPr>
        <w:t>Isem permanenti għal ħaġa waħda (fanal wieħed, bini wieħed) li s-sistemi kollha jużaw biex ifissru dik il-ħaġa.</w:t>
      </w:r>
    </w:p>
    <w:p>
      <w:pPr>
        <w:spacing w:before="40" w:after="120"/>
      </w:pPr>
      <w:r>
        <w:rPr>
          <w:b/>
          <w:i w:val="0"/>
          <w:color w:val="2F3F9E"/>
          <w:sz w:val="20"/>
        </w:rPr>
        <w:t xml:space="preserve">Interoperabbiltà  —  </w:t>
      </w:r>
      <w:r>
        <w:rPr>
          <w:b w:val="0"/>
          <w:i w:val="0"/>
          <w:sz w:val="20"/>
        </w:rPr>
        <w:t>Il-kapaċità ta' sistemi minn fornituri differenti li jiskambjaw id-data u jifhmuha.</w:t>
      </w:r>
    </w:p>
    <w:p>
      <w:pPr>
        <w:spacing w:before="40" w:after="120"/>
      </w:pPr>
      <w:r>
        <w:rPr>
          <w:b/>
          <w:i w:val="0"/>
          <w:color w:val="2F3F9E"/>
          <w:sz w:val="20"/>
        </w:rPr>
        <w:t xml:space="preserve">IRI  —  </w:t>
      </w:r>
      <w:r>
        <w:rPr>
          <w:b w:val="0"/>
          <w:i w:val="0"/>
          <w:sz w:val="20"/>
        </w:rPr>
        <w:t>Forma internazzjonali ta' identifikatur tal-web (bħal URL, b'karattri mhux ASCII permessi). MIM1 tidentifika l-entitajiet bih.</w:t>
      </w:r>
    </w:p>
    <w:p>
      <w:pPr>
        <w:spacing w:before="40" w:after="120"/>
      </w:pPr>
      <w:r>
        <w:rPr>
          <w:b/>
          <w:i w:val="0"/>
          <w:color w:val="2F3F9E"/>
          <w:sz w:val="20"/>
        </w:rPr>
        <w:t xml:space="preserve">LDT  —  </w:t>
      </w:r>
      <w:r>
        <w:rPr>
          <w:b w:val="0"/>
          <w:i w:val="0"/>
          <w:sz w:val="20"/>
        </w:rPr>
        <w:t>Tewmi Diġitali Lokali (Local Digital Twin): mudell diġitali ta' belt jew parti minnha, konness ma' data u simulazzjonijiet.</w:t>
      </w:r>
    </w:p>
    <w:p>
      <w:pPr>
        <w:spacing w:before="40" w:after="120"/>
      </w:pPr>
      <w:r>
        <w:rPr>
          <w:b/>
          <w:i w:val="0"/>
          <w:color w:val="2F3F9E"/>
          <w:sz w:val="20"/>
        </w:rPr>
        <w:t xml:space="preserve">Li jinqara mill-magni  —  </w:t>
      </w:r>
      <w:r>
        <w:rPr>
          <w:b w:val="0"/>
          <w:i w:val="0"/>
          <w:sz w:val="20"/>
        </w:rPr>
        <w:t>Strutturat b'tali mod li programm jista' jipproċessah direttament (JSON, CSV) — PDF ta' tabella mhuwiex.</w:t>
      </w:r>
    </w:p>
    <w:p>
      <w:pPr>
        <w:spacing w:before="40" w:after="120"/>
      </w:pPr>
      <w:r>
        <w:rPr>
          <w:b/>
          <w:i w:val="0"/>
          <w:color w:val="2F3F9E"/>
          <w:sz w:val="20"/>
        </w:rPr>
        <w:t xml:space="preserve">Metadata  —  </w:t>
      </w:r>
      <w:r>
        <w:rPr>
          <w:b w:val="0"/>
          <w:i w:val="0"/>
          <w:sz w:val="20"/>
        </w:rPr>
        <w:t>Data dwar id-data: x'fih sett ta' data, min jipprovdih, kemm hu kurrenti, u taħt liema liċenzja.</w:t>
      </w:r>
    </w:p>
    <w:p>
      <w:pPr>
        <w:spacing w:before="40" w:after="120"/>
      </w:pPr>
      <w:r>
        <w:rPr>
          <w:b/>
          <w:i w:val="0"/>
          <w:color w:val="2F3F9E"/>
          <w:sz w:val="20"/>
        </w:rPr>
        <w:t xml:space="preserve">OAuth 2.0 / OIDC  —  </w:t>
      </w:r>
      <w:r>
        <w:rPr>
          <w:b w:val="0"/>
          <w:i w:val="0"/>
          <w:sz w:val="20"/>
        </w:rPr>
        <w:t>Standards miftuħa għal-login u għall-għoti ta' aċċess. OpenID Connect (OIDC) iżid il-verifika tal-identità ma' OAuth 2.0.</w:t>
      </w:r>
    </w:p>
    <w:p>
      <w:pPr>
        <w:spacing w:before="40" w:after="120"/>
      </w:pPr>
      <w:r>
        <w:rPr>
          <w:b/>
          <w:i w:val="0"/>
          <w:color w:val="2F3F9E"/>
          <w:sz w:val="20"/>
        </w:rPr>
        <w:t xml:space="preserve">OGC  —  </w:t>
      </w:r>
      <w:r>
        <w:rPr>
          <w:b w:val="0"/>
          <w:i w:val="0"/>
          <w:sz w:val="20"/>
        </w:rPr>
        <w:t>Open Geospatial Consortium: il-korp li jippubblika standards għal data u servizzi ġeospazjali (OGC API, WFS, SensorThings).</w:t>
      </w:r>
    </w:p>
    <w:p>
      <w:pPr>
        <w:spacing w:before="40" w:after="120"/>
      </w:pPr>
      <w:r>
        <w:rPr>
          <w:b/>
          <w:i w:val="0"/>
          <w:color w:val="2F3F9E"/>
          <w:sz w:val="20"/>
        </w:rPr>
        <w:t xml:space="preserve">Standard miftuħ  —  </w:t>
      </w:r>
      <w:r>
        <w:rPr>
          <w:b w:val="0"/>
          <w:i w:val="0"/>
          <w:sz w:val="20"/>
        </w:rPr>
        <w:t>Regola teknika li kulħadd jista' jaqra u jimplimenta mingħajr ħlas u mingħajr permess speċjali.</w:t>
      </w:r>
    </w:p>
    <w:p>
      <w:pPr>
        <w:spacing w:before="40" w:after="120"/>
      </w:pPr>
      <w:r>
        <w:rPr>
          <w:b/>
          <w:i w:val="0"/>
          <w:color w:val="2F3F9E"/>
          <w:sz w:val="20"/>
        </w:rPr>
        <w:t xml:space="preserve">OpenAPI  —  </w:t>
      </w:r>
      <w:r>
        <w:rPr>
          <w:b w:val="0"/>
          <w:i w:val="0"/>
          <w:sz w:val="20"/>
        </w:rPr>
        <w:t>Format miftuħ għal deskrizzjoni li tinqara mill-magni ta' API tal-web: indirizzi, parametri, tweġibiet.</w:t>
      </w:r>
    </w:p>
    <w:p>
      <w:pPr>
        <w:spacing w:before="40" w:after="120"/>
      </w:pPr>
      <w:r>
        <w:rPr>
          <w:b/>
          <w:i w:val="0"/>
          <w:color w:val="2F3F9E"/>
          <w:sz w:val="20"/>
        </w:rPr>
        <w:t xml:space="preserve">Serjalizzazzjoni  —  </w:t>
      </w:r>
      <w:r>
        <w:rPr>
          <w:b w:val="0"/>
          <w:i w:val="0"/>
          <w:sz w:val="20"/>
        </w:rPr>
        <w:t>Il-kitba ta' data f'format konkret (eż. JSON, XML) sabiex tkun tista' tinħażen jew tintbagħat.</w:t>
      </w:r>
    </w:p>
    <w:p>
      <w:pPr>
        <w:spacing w:before="40" w:after="120"/>
      </w:pPr>
      <w:r>
        <w:rPr>
          <w:b/>
          <w:i w:val="0"/>
          <w:color w:val="2F3F9E"/>
          <w:sz w:val="20"/>
        </w:rPr>
        <w:t xml:space="preserve">TLS  —  </w:t>
      </w:r>
      <w:r>
        <w:rPr>
          <w:b w:val="0"/>
          <w:i w:val="0"/>
          <w:sz w:val="20"/>
        </w:rPr>
        <w:t>Il-protokoll li jikkripta d-data waqt it-trasferiment fuq netwerk (il-bażi ta' HTTPS).</w:t>
      </w:r>
    </w:p>
    <w:p>
      <w:pPr>
        <w:spacing w:before="40" w:after="120"/>
      </w:pPr>
      <w:r>
        <w:rPr>
          <w:b/>
          <w:i w:val="0"/>
          <w:color w:val="2F3F9E"/>
          <w:sz w:val="20"/>
        </w:rPr>
        <w:t xml:space="preserve">Vendor lock-in  —  </w:t>
      </w:r>
      <w:r>
        <w:rPr>
          <w:b w:val="0"/>
          <w:i w:val="0"/>
          <w:sz w:val="20"/>
        </w:rPr>
        <w:t>Stat fejn l-ispiża tad-data, tal-formati jew tat-tariffi tagħmilha prattikament impossibbli li tbiddel il-fornitur.</w:t>
      </w:r>
    </w:p>
    <w:p>
      <w:pPr>
        <w:spacing w:before="40" w:after="120"/>
      </w:pPr>
      <w:r>
        <w:rPr>
          <w:b/>
          <w:i w:val="0"/>
          <w:color w:val="2F3F9E"/>
          <w:sz w:val="20"/>
        </w:rPr>
        <w:t xml:space="preserve">Webhook / MQTT  —  </w:t>
      </w:r>
      <w:r>
        <w:rPr>
          <w:b w:val="0"/>
          <w:i w:val="0"/>
          <w:sz w:val="20"/>
        </w:rPr>
        <w:t>Żewġ modi kif sistema tirrapporta bidla hi stess: webhook isejjaħ l-indirizz tiegħek, MQTT jagħti messaġġi lill-abbonati.</w:t>
      </w:r>
    </w:p>
    <w:p>
      <w:pPr>
        <w:spacing w:before="240" w:after="120"/>
      </w:pPr>
      <w:r>
        <w:rPr>
          <w:b/>
          <w:i w:val="0"/>
          <w:color w:val="0B7485"/>
          <w:sz w:val="24"/>
        </w:rPr>
        <w:t>Fejn titgħallem aktar</w:t>
      </w:r>
    </w:p>
    <w:p>
      <w:pPr>
        <w:spacing w:before="40" w:after="100"/>
      </w:pPr>
      <w:hyperlink r:id="rId20">
        <w:r>
          <w:rPr>
            <w:color w:val="2F3F9E"/>
            <w:u w:val="single"/>
            <w:sz w:val="20"/>
          </w:rPr>
          <w:t>mims.oascities.org</w:t>
        </w:r>
      </w:hyperlink>
      <w:r>
        <w:rPr>
          <w:b w:val="0"/>
          <w:i w:val="0"/>
          <w:sz w:val="20"/>
        </w:rPr>
        <w:t xml:space="preserve">  —  L-ispeċifikazzjoni sħiħa ta' MIMs Plus, miżmuma minn OASC.</w:t>
      </w:r>
    </w:p>
    <w:p>
      <w:pPr>
        <w:spacing w:before="40" w:after="100"/>
      </w:pPr>
      <w:hyperlink r:id="rId21">
        <w:r>
          <w:rPr>
            <w:color w:val="2F3F9E"/>
            <w:u w:val="single"/>
            <w:sz w:val="20"/>
          </w:rPr>
          <w:t>living-in.eu</w:t>
        </w:r>
      </w:hyperlink>
      <w:r>
        <w:rPr>
          <w:b w:val="0"/>
          <w:i w:val="0"/>
          <w:sz w:val="20"/>
        </w:rPr>
        <w:t xml:space="preserve">  —  Il-moviment Ewropew għat-trasformazzjoni diġitali tal-bliet — dikjarazzjoni u kuntest ta' MIMs Plus.</w:t>
      </w:r>
    </w:p>
    <w:p>
      <w:pPr>
        <w:spacing w:before="40" w:after="100"/>
      </w:pPr>
      <w:hyperlink r:id="rId22">
        <w:r>
          <w:rPr>
            <w:color w:val="2F3F9E"/>
            <w:u w:val="single"/>
            <w:sz w:val="20"/>
          </w:rPr>
          <w:t>smartdatamodels.org</w:t>
        </w:r>
      </w:hyperlink>
      <w:r>
        <w:rPr>
          <w:b w:val="0"/>
          <w:i w:val="0"/>
          <w:sz w:val="20"/>
        </w:rPr>
        <w:t xml:space="preserve">  —  Il-librerija miftuħa ta' mudelli ta' data standard (FIWARE, TM Forum, IUDX, OASC).</w:t>
      </w:r>
    </w:p>
    <w:p>
      <w:pPr>
        <w:spacing w:before="40" w:after="100"/>
      </w:pPr>
      <w:hyperlink r:id="rId23">
        <w:r>
          <w:rPr>
            <w:color w:val="2F3F9E"/>
            <w:u w:val="single"/>
            <w:sz w:val="20"/>
          </w:rPr>
          <w:t>oascities.org/academy</w:t>
        </w:r>
      </w:hyperlink>
      <w:r>
        <w:rPr>
          <w:b w:val="0"/>
          <w:i w:val="0"/>
          <w:sz w:val="20"/>
        </w:rPr>
        <w:t xml:space="preserve">  —  CITYxCITY Academy — korsijiet għall-persunal tal-bliet, mill-bliet.</w:t>
      </w:r>
    </w:p>
    <w:p>
      <w:r>
        <w:br w:type="page"/>
      </w:r>
    </w:p>
    <w:p>
      <w:pPr>
        <w:spacing w:before="480" w:after="80"/>
        <w:jc w:val="center"/>
      </w:pPr>
      <w:r>
        <w:rPr>
          <w:b w:val="0"/>
          <w:i w:val="0"/>
          <w:color w:val="646B82"/>
          <w:sz w:val="18"/>
        </w:rPr>
        <w:t>Miġbur mill-Ispeċifikazzjoni MIMs Plus 9.0 minn Open &amp; Agile Smart Cities (mims.oascities.org). Kontenut tal-ispeċifikazzjoni © OASC. Dan il-ktejjeb huwa gwida indipendenti b'lingwaġġ sempliċi għall-akkwist muniċipali; f'każ ta' dubju, jipprevali t-test tal-ispeċifikazzjoni.</w:t>
      </w:r>
    </w:p>
    <w:p>
      <w:pPr>
        <w:spacing w:before="40" w:after="80"/>
        <w:jc w:val="center"/>
      </w:pPr>
      <w:r>
        <w:rPr>
          <w:b w:val="0"/>
          <w:i w:val="0"/>
          <w:color w:val="0B7485"/>
          <w:sz w:val="18"/>
        </w:rPr>
        <w:t>Magħmul b'għodod miftuħa. Uża mill-ġdid u adatta b'mod liberu għall-belt tiegħek.</w:t>
      </w:r>
    </w:p>
    <w:p>
      <w:pPr>
        <w:spacing w:before="40" w:after="80"/>
        <w:jc w:val="center"/>
      </w:pPr>
      <w:r>
        <w:rPr>
          <w:b w:val="0"/>
          <w:i w:val="0"/>
          <w:color w:val="646B82"/>
          <w:sz w:val="17"/>
        </w:rPr>
        <w:t>Awtur tal-ktejjeb: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Mekkaniżmi Minimi għall-Interoperabbiltà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Mekkaniżmi Minimi għall-Interoperabbiltà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